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3F" w:rsidRDefault="00FF7CB2" w:rsidP="00FF7CB2">
      <w:pPr>
        <w:jc w:val="center"/>
        <w:rPr>
          <w:rFonts w:ascii="Times New Roman" w:eastAsia="Microsoft YaHei UI" w:hAnsi="Times New Roman" w:cs="Times New Roman"/>
          <w:b/>
          <w:bCs/>
          <w:color w:val="222222"/>
          <w:spacing w:val="8"/>
          <w:kern w:val="36"/>
          <w:sz w:val="33"/>
          <w:szCs w:val="33"/>
        </w:rPr>
      </w:pPr>
      <w:r w:rsidRPr="000A553F">
        <w:rPr>
          <w:rFonts w:ascii="Times New Roman" w:eastAsia="Microsoft YaHei UI" w:hAnsi="Times New Roman" w:cs="Times New Roman" w:hint="eastAsia"/>
          <w:b/>
          <w:bCs/>
          <w:color w:val="222222"/>
          <w:spacing w:val="8"/>
          <w:kern w:val="36"/>
          <w:sz w:val="33"/>
          <w:szCs w:val="33"/>
        </w:rPr>
        <w:t>爱尔兰都柏林大学</w:t>
      </w:r>
      <w:r w:rsidR="000B1805">
        <w:rPr>
          <w:rFonts w:ascii="Times New Roman" w:eastAsia="Microsoft YaHei UI" w:hAnsi="Times New Roman" w:cs="Times New Roman" w:hint="eastAsia"/>
          <w:b/>
          <w:bCs/>
          <w:color w:val="222222"/>
          <w:spacing w:val="8"/>
          <w:kern w:val="36"/>
          <w:sz w:val="33"/>
          <w:szCs w:val="33"/>
        </w:rPr>
        <w:t>（</w:t>
      </w:r>
      <w:r w:rsidR="000B1805">
        <w:rPr>
          <w:rFonts w:ascii="Times New Roman" w:eastAsia="Microsoft YaHei UI" w:hAnsi="Times New Roman" w:cs="Times New Roman" w:hint="eastAsia"/>
          <w:b/>
          <w:bCs/>
          <w:color w:val="222222"/>
          <w:spacing w:val="8"/>
          <w:kern w:val="36"/>
          <w:sz w:val="33"/>
          <w:szCs w:val="33"/>
        </w:rPr>
        <w:t>UCD</w:t>
      </w:r>
      <w:r w:rsidR="000B1805">
        <w:rPr>
          <w:rFonts w:ascii="Times New Roman" w:eastAsia="Microsoft YaHei UI" w:hAnsi="Times New Roman" w:cs="Times New Roman" w:hint="eastAsia"/>
          <w:b/>
          <w:bCs/>
          <w:color w:val="222222"/>
          <w:spacing w:val="8"/>
          <w:kern w:val="36"/>
          <w:sz w:val="33"/>
          <w:szCs w:val="33"/>
        </w:rPr>
        <w:t>）</w:t>
      </w:r>
      <w:r w:rsidRPr="000A553F">
        <w:rPr>
          <w:rFonts w:ascii="Times New Roman" w:eastAsia="Microsoft YaHei UI" w:hAnsi="Times New Roman" w:cs="Times New Roman"/>
          <w:b/>
          <w:bCs/>
          <w:color w:val="222222"/>
          <w:spacing w:val="8"/>
          <w:kern w:val="36"/>
          <w:sz w:val="33"/>
          <w:szCs w:val="33"/>
        </w:rPr>
        <w:t xml:space="preserve"> </w:t>
      </w:r>
    </w:p>
    <w:p w:rsidR="000D09C2" w:rsidRPr="000A553F" w:rsidRDefault="000A553F" w:rsidP="00FF7CB2">
      <w:pPr>
        <w:jc w:val="center"/>
        <w:rPr>
          <w:rFonts w:ascii="Times New Roman" w:eastAsia="Microsoft YaHei UI" w:hAnsi="Times New Roman" w:cs="Times New Roman"/>
          <w:b/>
          <w:bCs/>
          <w:color w:val="222222"/>
          <w:spacing w:val="8"/>
          <w:kern w:val="36"/>
          <w:sz w:val="33"/>
          <w:szCs w:val="33"/>
        </w:rPr>
      </w:pPr>
      <w:r w:rsidRPr="00094AD1">
        <w:rPr>
          <w:rFonts w:ascii="Times New Roman" w:eastAsia="Microsoft YaHei UI" w:hAnsi="Times New Roman" w:cs="Times New Roman"/>
          <w:b/>
          <w:bCs/>
          <w:color w:val="222222"/>
          <w:spacing w:val="8"/>
          <w:kern w:val="36"/>
          <w:sz w:val="33"/>
          <w:szCs w:val="33"/>
        </w:rPr>
        <w:t>2022</w:t>
      </w:r>
      <w:r w:rsidR="00520845">
        <w:rPr>
          <w:rFonts w:ascii="Times New Roman" w:eastAsia="Microsoft YaHei UI" w:hAnsi="Times New Roman" w:cs="Times New Roman" w:hint="eastAsia"/>
          <w:b/>
          <w:bCs/>
          <w:color w:val="222222"/>
          <w:spacing w:val="8"/>
          <w:kern w:val="36"/>
          <w:sz w:val="33"/>
          <w:szCs w:val="33"/>
        </w:rPr>
        <w:t>秋</w:t>
      </w:r>
      <w:r w:rsidR="00FF7CB2" w:rsidRPr="000A553F">
        <w:rPr>
          <w:rFonts w:ascii="Times New Roman" w:eastAsia="Microsoft YaHei UI" w:hAnsi="Times New Roman" w:cs="Times New Roman"/>
          <w:b/>
          <w:bCs/>
          <w:color w:val="222222"/>
          <w:spacing w:val="8"/>
          <w:kern w:val="36"/>
          <w:sz w:val="33"/>
          <w:szCs w:val="33"/>
        </w:rPr>
        <w:t>硕士</w:t>
      </w:r>
      <w:r w:rsidR="001F4AC2">
        <w:rPr>
          <w:rFonts w:ascii="Times New Roman" w:eastAsia="Microsoft YaHei UI" w:hAnsi="Times New Roman" w:cs="Times New Roman" w:hint="eastAsia"/>
          <w:b/>
          <w:bCs/>
          <w:color w:val="222222"/>
          <w:spacing w:val="8"/>
          <w:kern w:val="36"/>
          <w:sz w:val="33"/>
          <w:szCs w:val="33"/>
        </w:rPr>
        <w:t>专业</w:t>
      </w:r>
      <w:r w:rsidR="00FF7CB2" w:rsidRPr="000A553F">
        <w:rPr>
          <w:rFonts w:ascii="Times New Roman" w:eastAsia="Microsoft YaHei UI" w:hAnsi="Times New Roman" w:cs="Times New Roman"/>
          <w:b/>
          <w:bCs/>
          <w:color w:val="222222"/>
          <w:spacing w:val="8"/>
          <w:kern w:val="36"/>
          <w:sz w:val="33"/>
          <w:szCs w:val="33"/>
        </w:rPr>
        <w:t>招生</w:t>
      </w:r>
      <w:r w:rsidR="00FF7CB2" w:rsidRPr="000A553F">
        <w:rPr>
          <w:rFonts w:ascii="Times New Roman" w:eastAsia="Microsoft YaHei UI" w:hAnsi="Times New Roman" w:cs="Times New Roman" w:hint="eastAsia"/>
          <w:b/>
          <w:bCs/>
          <w:color w:val="222222"/>
          <w:spacing w:val="8"/>
          <w:kern w:val="36"/>
          <w:sz w:val="33"/>
          <w:szCs w:val="33"/>
        </w:rPr>
        <w:t>简章</w:t>
      </w:r>
    </w:p>
    <w:p w:rsidR="00FF7CB2" w:rsidRPr="00FF7CB2" w:rsidRDefault="00FF7CB2">
      <w:pPr>
        <w:rPr>
          <w:rFonts w:ascii="宋体" w:eastAsia="宋体" w:hAnsi="宋体"/>
        </w:rPr>
      </w:pPr>
    </w:p>
    <w:p w:rsidR="00FF7CB2" w:rsidRPr="00FB448A" w:rsidRDefault="007068C8" w:rsidP="00FF7CB2">
      <w:pPr>
        <w:rPr>
          <w:rFonts w:ascii="宋体" w:eastAsia="宋体" w:hAnsi="宋体"/>
          <w:b/>
          <w:sz w:val="28"/>
          <w:szCs w:val="36"/>
        </w:rPr>
      </w:pPr>
      <w:r>
        <w:rPr>
          <w:rFonts w:ascii="宋体" w:eastAsia="宋体" w:hAnsi="宋体" w:hint="eastAsia"/>
          <w:b/>
          <w:sz w:val="28"/>
          <w:szCs w:val="36"/>
        </w:rPr>
        <w:t>一、</w:t>
      </w:r>
      <w:r w:rsidR="00FF7CB2" w:rsidRPr="00FB448A">
        <w:rPr>
          <w:rFonts w:ascii="宋体" w:eastAsia="宋体" w:hAnsi="宋体"/>
          <w:b/>
          <w:sz w:val="28"/>
          <w:szCs w:val="36"/>
        </w:rPr>
        <w:t xml:space="preserve">学校简介 </w:t>
      </w:r>
    </w:p>
    <w:p w:rsidR="00FF7CB2" w:rsidRPr="00FB448A" w:rsidRDefault="00FF7CB2" w:rsidP="001F4AC2">
      <w:pPr>
        <w:spacing w:line="360" w:lineRule="auto"/>
        <w:ind w:firstLineChars="200" w:firstLine="480"/>
        <w:rPr>
          <w:rFonts w:ascii="宋体" w:eastAsia="宋体" w:hAnsi="宋体"/>
          <w:sz w:val="24"/>
        </w:rPr>
      </w:pPr>
      <w:r w:rsidRPr="00FB448A">
        <w:rPr>
          <w:rFonts w:ascii="宋体" w:eastAsia="宋体" w:hAnsi="宋体" w:hint="eastAsia"/>
          <w:sz w:val="24"/>
        </w:rPr>
        <w:t>都柏林大学是“爱尔兰的全球性大学”，秉承“汇集全球精英，传播爱尔兰精髓”的办学宗旨。都柏林大学由</w:t>
      </w:r>
      <w:r w:rsidRPr="00FB448A">
        <w:rPr>
          <w:rFonts w:ascii="宋体" w:eastAsia="宋体" w:hAnsi="宋体"/>
          <w:sz w:val="24"/>
        </w:rPr>
        <w:t xml:space="preserve"> John Henry N</w:t>
      </w:r>
      <w:r w:rsidRPr="00FB448A">
        <w:rPr>
          <w:rFonts w:ascii="宋体" w:eastAsia="宋体" w:hAnsi="宋体" w:hint="eastAsia"/>
          <w:sz w:val="24"/>
        </w:rPr>
        <w:t>e</w:t>
      </w:r>
      <w:r w:rsidRPr="00FB448A">
        <w:rPr>
          <w:rFonts w:ascii="宋体" w:eastAsia="宋体" w:hAnsi="宋体"/>
          <w:sz w:val="24"/>
        </w:rPr>
        <w:t>w man 创</w:t>
      </w:r>
      <w:r w:rsidRPr="00FB448A">
        <w:rPr>
          <w:rFonts w:ascii="宋体" w:eastAsia="宋体" w:hAnsi="宋体" w:hint="eastAsia"/>
          <w:sz w:val="24"/>
        </w:rPr>
        <w:t>建于</w:t>
      </w:r>
      <w:r w:rsidRPr="00FB448A">
        <w:rPr>
          <w:rFonts w:ascii="宋体" w:eastAsia="宋体" w:hAnsi="宋体"/>
          <w:sz w:val="24"/>
        </w:rPr>
        <w:t>1854年，160年后都柏林大学已经成为全欧洲领先的综合性研究型大学</w:t>
      </w:r>
      <w:r w:rsidRPr="00FB448A">
        <w:rPr>
          <w:rFonts w:ascii="宋体" w:eastAsia="宋体" w:hAnsi="宋体" w:hint="eastAsia"/>
          <w:sz w:val="24"/>
        </w:rPr>
        <w:t>，</w:t>
      </w:r>
      <w:r w:rsidRPr="00FB448A">
        <w:rPr>
          <w:rFonts w:ascii="宋体" w:eastAsia="宋体" w:hAnsi="宋体"/>
          <w:sz w:val="24"/>
        </w:rPr>
        <w:t>并被爱尔兰人民称为爱尔兰的“精英大学”。</w:t>
      </w:r>
    </w:p>
    <w:p w:rsidR="00FF7CB2" w:rsidRPr="00FB448A" w:rsidRDefault="00FF7CB2" w:rsidP="001F4AC2">
      <w:pPr>
        <w:spacing w:line="360" w:lineRule="auto"/>
        <w:ind w:firstLineChars="200" w:firstLine="480"/>
        <w:rPr>
          <w:rFonts w:ascii="宋体" w:eastAsia="宋体" w:hAnsi="宋体"/>
          <w:sz w:val="24"/>
        </w:rPr>
      </w:pPr>
      <w:r w:rsidRPr="00FB448A">
        <w:rPr>
          <w:rFonts w:ascii="宋体" w:eastAsia="宋体" w:hAnsi="宋体" w:hint="eastAsia"/>
          <w:sz w:val="24"/>
        </w:rPr>
        <w:t>都柏林大学的两个校区（</w:t>
      </w:r>
      <w:r w:rsidRPr="00FB448A">
        <w:rPr>
          <w:rFonts w:ascii="宋体" w:eastAsia="宋体" w:hAnsi="宋体"/>
          <w:sz w:val="24"/>
        </w:rPr>
        <w:t>Belfield 主校区，Smurfit 研究生商学院校区）均位于都柏林最安全的4区，是全欧洲最大的城市校园。学校</w:t>
      </w:r>
      <w:r w:rsidRPr="00FB448A">
        <w:rPr>
          <w:rFonts w:ascii="宋体" w:eastAsia="宋体" w:hAnsi="宋体" w:hint="eastAsia"/>
          <w:sz w:val="24"/>
        </w:rPr>
        <w:t>拥有全爱尔兰最领先的教学设施，国家级的实验室以及全爱尔兰最大的综合性图书馆，最大的商科类别图书馆，爱尔兰唯一的建筑，景观设计及城市规划图书馆。八个校内宿舍区均为独立卧室，保证学生的安全与隐私。学校还拥有设施完备的健身房供在读学生免费使用，奥林匹克标准游泳池，</w:t>
      </w:r>
      <w:r w:rsidRPr="00FB448A">
        <w:rPr>
          <w:rFonts w:ascii="宋体" w:eastAsia="宋体" w:hAnsi="宋体"/>
          <w:sz w:val="24"/>
        </w:rPr>
        <w:t>3D电影院，剧院及校医院和药房。</w:t>
      </w:r>
    </w:p>
    <w:p w:rsidR="00FF7CB2" w:rsidRPr="00FB448A" w:rsidRDefault="00FF7CB2" w:rsidP="001F4AC2">
      <w:pPr>
        <w:spacing w:line="360" w:lineRule="auto"/>
        <w:ind w:firstLineChars="200" w:firstLine="480"/>
        <w:rPr>
          <w:rFonts w:ascii="宋体" w:eastAsia="宋体" w:hAnsi="宋体"/>
          <w:sz w:val="24"/>
        </w:rPr>
      </w:pPr>
      <w:r w:rsidRPr="00FB448A">
        <w:rPr>
          <w:rFonts w:ascii="宋体" w:eastAsia="宋体" w:hAnsi="宋体" w:hint="eastAsia"/>
          <w:sz w:val="24"/>
        </w:rPr>
        <w:t>都柏林大学的教学质量与科研水平在世界范围内取得了高度的认可。</w:t>
      </w:r>
      <w:r w:rsidRPr="00FB448A">
        <w:rPr>
          <w:rFonts w:ascii="宋体" w:eastAsia="宋体" w:hAnsi="宋体"/>
          <w:sz w:val="24"/>
        </w:rPr>
        <w:t>2021 年《QS世界大学综合排名》中，都柏林大学位列世界177位，</w:t>
      </w:r>
      <w:r w:rsidRPr="00FB448A">
        <w:rPr>
          <w:rFonts w:ascii="宋体" w:eastAsia="宋体" w:hAnsi="宋体" w:hint="eastAsia"/>
          <w:sz w:val="24"/>
        </w:rPr>
        <w:t>是高居世界前</w:t>
      </w:r>
      <w:r w:rsidRPr="00FB448A">
        <w:rPr>
          <w:rFonts w:ascii="宋体" w:eastAsia="宋体" w:hAnsi="宋体"/>
          <w:sz w:val="24"/>
        </w:rPr>
        <w:t>1%的大学。学校在2018,2019,2020连续三年在《QS世界大学毕业生就业力排名》中位居世界第78位，是爱尔兰唯</w:t>
      </w:r>
      <w:r w:rsidRPr="00FB448A">
        <w:rPr>
          <w:rFonts w:ascii="宋体" w:eastAsia="宋体" w:hAnsi="宋体" w:hint="eastAsia"/>
          <w:sz w:val="24"/>
        </w:rPr>
        <w:t>一进入到前</w:t>
      </w:r>
      <w:r w:rsidRPr="00FB448A">
        <w:rPr>
          <w:rFonts w:ascii="宋体" w:eastAsia="宋体" w:hAnsi="宋体"/>
          <w:sz w:val="24"/>
        </w:rPr>
        <w:t xml:space="preserve"> 100的大学，学校的毕业生备受全球雇主的好评。</w:t>
      </w:r>
    </w:p>
    <w:p w:rsidR="00FF7CB2" w:rsidRPr="00FB448A" w:rsidRDefault="00FF7CB2" w:rsidP="001F4AC2">
      <w:pPr>
        <w:spacing w:line="360" w:lineRule="auto"/>
        <w:ind w:firstLineChars="200" w:firstLine="480"/>
        <w:rPr>
          <w:rFonts w:ascii="宋体" w:eastAsia="宋体" w:hAnsi="宋体"/>
          <w:sz w:val="24"/>
        </w:rPr>
      </w:pPr>
      <w:r w:rsidRPr="00FB448A">
        <w:rPr>
          <w:rFonts w:ascii="宋体" w:eastAsia="宋体" w:hAnsi="宋体" w:hint="eastAsia"/>
          <w:sz w:val="24"/>
        </w:rPr>
        <w:t>都柏林大学也是全爱尔兰研究出版物产出最高的大学，学校在爱尔兰及欧盟学术研究领域承担着重要的作用。</w:t>
      </w:r>
    </w:p>
    <w:p w:rsidR="00FF7CB2" w:rsidRPr="00FB448A" w:rsidRDefault="00FF7CB2" w:rsidP="001F4AC2">
      <w:pPr>
        <w:spacing w:line="360" w:lineRule="auto"/>
        <w:ind w:firstLineChars="200" w:firstLine="480"/>
        <w:rPr>
          <w:rFonts w:ascii="宋体" w:eastAsia="宋体" w:hAnsi="宋体"/>
          <w:sz w:val="24"/>
        </w:rPr>
      </w:pPr>
      <w:r w:rsidRPr="00FB448A">
        <w:rPr>
          <w:rFonts w:ascii="宋体" w:eastAsia="宋体" w:hAnsi="宋体" w:hint="eastAsia"/>
          <w:sz w:val="24"/>
        </w:rPr>
        <w:t>作为都柏林大学大学商学院的奎恩本科商学院（</w:t>
      </w:r>
      <w:r w:rsidRPr="00FB448A">
        <w:rPr>
          <w:rFonts w:ascii="宋体" w:eastAsia="宋体" w:hAnsi="宋体"/>
          <w:sz w:val="24"/>
        </w:rPr>
        <w:t>Quinn Business School）及斯莫菲特研究生商学院（Smurfit Business School），</w:t>
      </w:r>
      <w:r w:rsidRPr="00FB448A">
        <w:rPr>
          <w:rFonts w:ascii="宋体" w:eastAsia="宋体" w:hAnsi="宋体" w:hint="eastAsia"/>
          <w:sz w:val="24"/>
        </w:rPr>
        <w:t>是爱尔兰最早成立的商学院，以培养优秀的商业人才和领导者而著称。它们是欧洲顶尖商学院，是全爱尔兰唯一一所同时获得三重认证（</w:t>
      </w:r>
      <w:r w:rsidRPr="00FB448A">
        <w:rPr>
          <w:rFonts w:ascii="宋体" w:eastAsia="宋体" w:hAnsi="宋体"/>
          <w:sz w:val="24"/>
        </w:rPr>
        <w:t>AMBA, EQUIS, AACSB）的商学院之一。同时，它们还是爱尔兰唯一加入全球顶尖商学院联盟（CEMS）以及全球高端管理联盟（GNAM</w:t>
      </w:r>
      <w:r w:rsidRPr="00FB448A">
        <w:rPr>
          <w:rFonts w:ascii="宋体" w:eastAsia="宋体" w:hAnsi="宋体" w:hint="eastAsia"/>
          <w:sz w:val="24"/>
        </w:rPr>
        <w:t>）</w:t>
      </w:r>
      <w:r w:rsidRPr="00FB448A">
        <w:rPr>
          <w:rFonts w:ascii="宋体" w:eastAsia="宋体" w:hAnsi="宋体"/>
          <w:sz w:val="24"/>
        </w:rPr>
        <w:t>的成员。都柏林大学商学院拥有爱尔兰唯一的金融数据实验室（彭博终端数据实验室）并为学生提供相应的金融数据分析课程。</w:t>
      </w:r>
    </w:p>
    <w:p w:rsidR="007A6317" w:rsidRDefault="007A6317" w:rsidP="007A6317">
      <w:pPr>
        <w:widowControl/>
        <w:jc w:val="left"/>
        <w:rPr>
          <w:rFonts w:ascii="宋体" w:eastAsia="宋体" w:hAnsi="宋体"/>
        </w:rPr>
      </w:pPr>
    </w:p>
    <w:p w:rsidR="00F41D35" w:rsidRDefault="00F41D35" w:rsidP="00F41D35">
      <w:pPr>
        <w:rPr>
          <w:rFonts w:ascii="宋体" w:eastAsia="宋体" w:hAnsi="宋体"/>
          <w:b/>
          <w:sz w:val="28"/>
          <w:szCs w:val="36"/>
        </w:rPr>
      </w:pPr>
      <w:r>
        <w:rPr>
          <w:rFonts w:ascii="宋体" w:eastAsia="宋体" w:hAnsi="宋体" w:hint="eastAsia"/>
          <w:b/>
          <w:sz w:val="28"/>
          <w:szCs w:val="36"/>
        </w:rPr>
        <w:lastRenderedPageBreak/>
        <w:t>二、项目介绍</w:t>
      </w:r>
    </w:p>
    <w:p w:rsidR="007A6317" w:rsidRPr="00CB7726" w:rsidRDefault="007A6317" w:rsidP="00F41D35">
      <w:pPr>
        <w:jc w:val="center"/>
        <w:rPr>
          <w:rFonts w:ascii="宋体" w:eastAsia="宋体" w:hAnsi="宋体"/>
          <w:b/>
          <w:sz w:val="28"/>
          <w:szCs w:val="24"/>
        </w:rPr>
      </w:pPr>
      <w:r w:rsidRPr="007A6317">
        <w:rPr>
          <w:rFonts w:ascii="宋体" w:eastAsia="宋体" w:hAnsi="宋体" w:hint="eastAsia"/>
          <w:b/>
          <w:sz w:val="28"/>
          <w:szCs w:val="24"/>
        </w:rPr>
        <w:t>都柏林大学与中国石油大学（华东）缔结合作伙伴关系</w:t>
      </w:r>
    </w:p>
    <w:p w:rsidR="007A6317" w:rsidRDefault="007A6317" w:rsidP="007A6317">
      <w:pPr>
        <w:widowControl/>
        <w:spacing w:line="276" w:lineRule="auto"/>
        <w:ind w:firstLineChars="200" w:firstLine="512"/>
        <w:jc w:val="left"/>
        <w:rPr>
          <w:rFonts w:ascii="宋体" w:eastAsia="宋体" w:hAnsi="宋体"/>
          <w:color w:val="222222"/>
          <w:spacing w:val="8"/>
          <w:sz w:val="24"/>
          <w:szCs w:val="24"/>
          <w:shd w:val="clear" w:color="auto" w:fill="FFFFFF"/>
        </w:rPr>
      </w:pPr>
      <w:r w:rsidRPr="007A6317">
        <w:rPr>
          <w:rFonts w:ascii="宋体" w:eastAsia="宋体" w:hAnsi="宋体" w:hint="eastAsia"/>
          <w:color w:val="222222"/>
          <w:spacing w:val="8"/>
          <w:sz w:val="24"/>
          <w:szCs w:val="24"/>
          <w:shd w:val="clear" w:color="auto" w:fill="FFFFFF"/>
        </w:rPr>
        <w:t>2022年3月15日，经友好协商，爱尔兰都柏林大学与中国石油大学（华东）</w:t>
      </w:r>
      <w:r w:rsidRPr="007A6317">
        <w:rPr>
          <w:rFonts w:ascii="宋体" w:eastAsia="宋体" w:hAnsi="宋体" w:hint="eastAsia"/>
          <w:color w:val="3E3E3E"/>
          <w:spacing w:val="8"/>
          <w:sz w:val="24"/>
          <w:szCs w:val="24"/>
          <w:shd w:val="clear" w:color="auto" w:fill="FFFFFF"/>
        </w:rPr>
        <w:t>共同发布合作意向，并</w:t>
      </w:r>
      <w:r w:rsidRPr="007A6317">
        <w:rPr>
          <w:rFonts w:ascii="宋体" w:eastAsia="宋体" w:hAnsi="宋体" w:hint="eastAsia"/>
          <w:color w:val="222222"/>
          <w:spacing w:val="8"/>
          <w:sz w:val="24"/>
          <w:szCs w:val="24"/>
          <w:shd w:val="clear" w:color="auto" w:fill="FFFFFF"/>
        </w:rPr>
        <w:t>达成一致缔结合作伙伴关系，双方将在学术交流、学生联合培养、师生互换交流、优势专业领域科研合作等方面展开全方位合作。</w:t>
      </w:r>
    </w:p>
    <w:p w:rsidR="007A6317" w:rsidRPr="007A6317" w:rsidRDefault="007A6317" w:rsidP="007A6317">
      <w:pPr>
        <w:widowControl/>
        <w:spacing w:line="276" w:lineRule="auto"/>
        <w:ind w:firstLineChars="200" w:firstLine="420"/>
        <w:jc w:val="left"/>
        <w:rPr>
          <w:rFonts w:ascii="宋体" w:eastAsia="宋体" w:hAnsi="宋体"/>
          <w:sz w:val="24"/>
          <w:szCs w:val="24"/>
        </w:rPr>
      </w:pPr>
      <w:r>
        <w:rPr>
          <w:noProof/>
        </w:rPr>
        <w:drawing>
          <wp:inline distT="0" distB="0" distL="0" distR="0">
            <wp:extent cx="4483100" cy="2533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6432" b="8214"/>
                    <a:stretch/>
                  </pic:blipFill>
                  <pic:spPr bwMode="auto">
                    <a:xfrm>
                      <a:off x="0" y="0"/>
                      <a:ext cx="4483100" cy="2533650"/>
                    </a:xfrm>
                    <a:prstGeom prst="rect">
                      <a:avLst/>
                    </a:prstGeom>
                    <a:noFill/>
                    <a:ln>
                      <a:noFill/>
                    </a:ln>
                    <a:extLst>
                      <a:ext uri="{53640926-AAD7-44D8-BBD7-CCE9431645EC}">
                        <a14:shadowObscured xmlns:a14="http://schemas.microsoft.com/office/drawing/2010/main"/>
                      </a:ext>
                    </a:extLst>
                  </pic:spPr>
                </pic:pic>
              </a:graphicData>
            </a:graphic>
          </wp:inline>
        </w:drawing>
      </w:r>
    </w:p>
    <w:p w:rsidR="007A6317" w:rsidRPr="00F41D35" w:rsidRDefault="00F41D35" w:rsidP="00F41D35">
      <w:pPr>
        <w:widowControl/>
        <w:spacing w:line="276" w:lineRule="auto"/>
        <w:ind w:firstLineChars="200" w:firstLine="360"/>
        <w:jc w:val="center"/>
        <w:rPr>
          <w:rFonts w:ascii="宋体" w:eastAsia="宋体" w:hAnsi="宋体"/>
          <w:color w:val="808080" w:themeColor="background1" w:themeShade="80"/>
          <w:spacing w:val="8"/>
          <w:sz w:val="18"/>
          <w:szCs w:val="18"/>
          <w:shd w:val="clear" w:color="auto" w:fill="FFFFFF"/>
        </w:rPr>
      </w:pPr>
      <w:r w:rsidRPr="00F41D35">
        <w:rPr>
          <w:rFonts w:ascii="宋体" w:eastAsia="宋体" w:hAnsi="宋体" w:hint="eastAsia"/>
          <w:bCs/>
          <w:color w:val="808080" w:themeColor="background1" w:themeShade="80"/>
          <w:sz w:val="18"/>
          <w:szCs w:val="18"/>
          <w:shd w:val="clear" w:color="auto" w:fill="FFFFFF"/>
        </w:rPr>
        <w:t>（爱尔兰教育新闻发布会）</w:t>
      </w:r>
    </w:p>
    <w:p w:rsidR="00F41D35" w:rsidRDefault="00B043FF" w:rsidP="007A6317">
      <w:pPr>
        <w:widowControl/>
        <w:spacing w:line="276" w:lineRule="auto"/>
        <w:ind w:firstLineChars="200" w:firstLine="420"/>
        <w:jc w:val="left"/>
        <w:rPr>
          <w:rFonts w:ascii="宋体" w:eastAsia="宋体" w:hAnsi="宋体"/>
          <w:color w:val="222222"/>
          <w:spacing w:val="8"/>
          <w:sz w:val="24"/>
          <w:szCs w:val="24"/>
          <w:shd w:val="clear" w:color="auto" w:fill="FFFFFF"/>
        </w:rPr>
      </w:pPr>
      <w:r>
        <w:rPr>
          <w:noProof/>
        </w:rPr>
        <w:drawing>
          <wp:anchor distT="0" distB="0" distL="114300" distR="114300" simplePos="0" relativeHeight="251659264" behindDoc="1" locked="0" layoutInCell="1" allowOverlap="1" wp14:anchorId="31EF0F8D">
            <wp:simplePos x="0" y="0"/>
            <wp:positionH relativeFrom="margin">
              <wp:align>left</wp:align>
            </wp:positionH>
            <wp:positionV relativeFrom="paragraph">
              <wp:posOffset>226695</wp:posOffset>
            </wp:positionV>
            <wp:extent cx="1969770" cy="1873250"/>
            <wp:effectExtent l="0" t="0" r="0" b="0"/>
            <wp:wrapTight wrapText="bothSides">
              <wp:wrapPolygon edited="0">
                <wp:start x="0" y="0"/>
                <wp:lineTo x="0" y="21307"/>
                <wp:lineTo x="21308" y="21307"/>
                <wp:lineTo x="2130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016" r="20157" b="9107"/>
                    <a:stretch/>
                  </pic:blipFill>
                  <pic:spPr bwMode="auto">
                    <a:xfrm>
                      <a:off x="0" y="0"/>
                      <a:ext cx="1969770" cy="187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6317" w:rsidRDefault="007A6317" w:rsidP="007A6317">
      <w:pPr>
        <w:widowControl/>
        <w:spacing w:line="276" w:lineRule="auto"/>
        <w:ind w:firstLineChars="200" w:firstLine="512"/>
        <w:jc w:val="left"/>
        <w:rPr>
          <w:rFonts w:ascii="宋体" w:eastAsia="宋体" w:hAnsi="宋体"/>
          <w:color w:val="222222"/>
          <w:spacing w:val="8"/>
          <w:sz w:val="24"/>
          <w:szCs w:val="24"/>
          <w:shd w:val="clear" w:color="auto" w:fill="FFFFFF"/>
        </w:rPr>
      </w:pPr>
      <w:r w:rsidRPr="007A6317">
        <w:rPr>
          <w:rFonts w:ascii="宋体" w:eastAsia="宋体" w:hAnsi="宋体" w:hint="eastAsia"/>
          <w:color w:val="222222"/>
          <w:spacing w:val="8"/>
          <w:sz w:val="24"/>
          <w:szCs w:val="24"/>
          <w:shd w:val="clear" w:color="auto" w:fill="FFFFFF"/>
        </w:rPr>
        <w:t>都柏林大学中国处处长Gavin Chaw先生表示，都柏林大学与中国石油大学（华东）两校合作是在对双方优势学科经过深入沟通后达成的共识，两校合作属于“强强联合”。 此次都柏林大学与中国石油大学（华东）将依托都柏林大学世界顶尖水平的工程学部展开合作，特别是在两校石油工程和能源领域的优势学科。</w:t>
      </w:r>
    </w:p>
    <w:p w:rsidR="007A6317" w:rsidRPr="007A6317" w:rsidRDefault="007A6317" w:rsidP="007A6317">
      <w:pPr>
        <w:widowControl/>
        <w:spacing w:line="276" w:lineRule="auto"/>
        <w:ind w:firstLineChars="200" w:firstLine="512"/>
        <w:jc w:val="left"/>
        <w:rPr>
          <w:rFonts w:ascii="宋体" w:eastAsia="宋体" w:hAnsi="宋体"/>
          <w:color w:val="222222"/>
          <w:spacing w:val="8"/>
          <w:sz w:val="24"/>
          <w:szCs w:val="24"/>
          <w:shd w:val="clear" w:color="auto" w:fill="FFFFFF"/>
        </w:rPr>
      </w:pPr>
    </w:p>
    <w:p w:rsidR="00F41D35" w:rsidRDefault="00F41D35" w:rsidP="007A6317">
      <w:pPr>
        <w:widowControl/>
        <w:spacing w:line="276" w:lineRule="auto"/>
        <w:ind w:firstLineChars="200" w:firstLine="420"/>
        <w:jc w:val="left"/>
        <w:rPr>
          <w:rFonts w:ascii="宋体" w:eastAsia="宋体" w:hAnsi="宋体"/>
          <w:color w:val="222222"/>
          <w:spacing w:val="8"/>
          <w:sz w:val="24"/>
          <w:szCs w:val="24"/>
          <w:shd w:val="clear" w:color="auto" w:fill="FFFFFF"/>
        </w:rPr>
      </w:pPr>
      <w:r>
        <w:rPr>
          <w:noProof/>
        </w:rPr>
        <w:drawing>
          <wp:anchor distT="0" distB="0" distL="114300" distR="114300" simplePos="0" relativeHeight="251660288" behindDoc="1" locked="0" layoutInCell="1" allowOverlap="1" wp14:anchorId="2459D5A8">
            <wp:simplePos x="0" y="0"/>
            <wp:positionH relativeFrom="margin">
              <wp:posOffset>3149600</wp:posOffset>
            </wp:positionH>
            <wp:positionV relativeFrom="paragraph">
              <wp:posOffset>99695</wp:posOffset>
            </wp:positionV>
            <wp:extent cx="1962150" cy="1903095"/>
            <wp:effectExtent l="0" t="0" r="0" b="1905"/>
            <wp:wrapTight wrapText="bothSides">
              <wp:wrapPolygon edited="0">
                <wp:start x="0" y="0"/>
                <wp:lineTo x="0" y="21405"/>
                <wp:lineTo x="21390" y="21405"/>
                <wp:lineTo x="21390"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693" t="8811" r="24052" b="-829"/>
                    <a:stretch/>
                  </pic:blipFill>
                  <pic:spPr bwMode="auto">
                    <a:xfrm>
                      <a:off x="0" y="0"/>
                      <a:ext cx="1962150" cy="1903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6317" w:rsidRPr="007A6317" w:rsidRDefault="007A6317" w:rsidP="007A6317">
      <w:pPr>
        <w:widowControl/>
        <w:spacing w:line="276" w:lineRule="auto"/>
        <w:ind w:firstLineChars="200" w:firstLine="512"/>
        <w:jc w:val="left"/>
        <w:rPr>
          <w:rFonts w:ascii="宋体" w:eastAsia="宋体" w:hAnsi="宋体"/>
          <w:color w:val="222222"/>
          <w:spacing w:val="8"/>
          <w:sz w:val="24"/>
          <w:szCs w:val="24"/>
          <w:shd w:val="clear" w:color="auto" w:fill="FFFFFF"/>
        </w:rPr>
      </w:pPr>
      <w:r w:rsidRPr="007A6317">
        <w:rPr>
          <w:rFonts w:ascii="宋体" w:eastAsia="宋体" w:hAnsi="宋体" w:hint="eastAsia"/>
          <w:color w:val="222222"/>
          <w:spacing w:val="8"/>
          <w:sz w:val="24"/>
          <w:szCs w:val="24"/>
          <w:shd w:val="clear" w:color="auto" w:fill="FFFFFF"/>
        </w:rPr>
        <w:t>中国石油大学（华东）国际处副处长俞继仙先生通过连线方式发表了讲话并对两校合作进行展望。俞继仙处长表示，中国石油大学（华东）与都柏林大学在石油工程及能源领域等方面都处于领先地位，期待两校的合作能够为中爱双方工科高等教育及新能源领域发展带来更多的机遇。</w:t>
      </w:r>
    </w:p>
    <w:p w:rsidR="007A6317" w:rsidRDefault="007A6317" w:rsidP="00F41D35">
      <w:pPr>
        <w:widowControl/>
        <w:spacing w:line="276" w:lineRule="auto"/>
        <w:ind w:firstLineChars="200" w:firstLine="420"/>
        <w:jc w:val="left"/>
        <w:rPr>
          <w:rFonts w:ascii="宋体" w:eastAsia="宋体" w:hAnsi="宋体"/>
        </w:rPr>
      </w:pPr>
      <w:r>
        <w:rPr>
          <w:rFonts w:ascii="宋体" w:eastAsia="宋体" w:hAnsi="宋体"/>
        </w:rPr>
        <w:br w:type="page"/>
      </w:r>
    </w:p>
    <w:p w:rsidR="000906DF" w:rsidRPr="00FB448A" w:rsidRDefault="00F41D35" w:rsidP="001F4AC2">
      <w:pPr>
        <w:spacing w:line="360" w:lineRule="auto"/>
        <w:rPr>
          <w:rFonts w:ascii="宋体" w:eastAsia="宋体" w:hAnsi="宋体" w:cs="宋体"/>
          <w:b/>
          <w:sz w:val="28"/>
          <w:szCs w:val="36"/>
        </w:rPr>
      </w:pPr>
      <w:r>
        <w:rPr>
          <w:rFonts w:ascii="宋体" w:eastAsia="宋体" w:hAnsi="宋体" w:cs="宋体" w:hint="eastAsia"/>
          <w:b/>
          <w:sz w:val="28"/>
          <w:szCs w:val="36"/>
        </w:rPr>
        <w:lastRenderedPageBreak/>
        <w:t>三</w:t>
      </w:r>
      <w:r w:rsidR="007068C8">
        <w:rPr>
          <w:rFonts w:ascii="宋体" w:eastAsia="宋体" w:hAnsi="宋体" w:cs="宋体" w:hint="eastAsia"/>
          <w:b/>
          <w:sz w:val="28"/>
          <w:szCs w:val="36"/>
        </w:rPr>
        <w:t>、</w:t>
      </w:r>
      <w:r w:rsidR="004026A8">
        <w:rPr>
          <w:rFonts w:ascii="宋体" w:eastAsia="宋体" w:hAnsi="宋体" w:cs="宋体" w:hint="eastAsia"/>
          <w:b/>
          <w:sz w:val="28"/>
          <w:szCs w:val="36"/>
        </w:rPr>
        <w:t>硕士</w:t>
      </w:r>
      <w:r w:rsidR="00F948B0">
        <w:rPr>
          <w:rFonts w:ascii="宋体" w:eastAsia="宋体" w:hAnsi="宋体" w:cs="宋体" w:hint="eastAsia"/>
          <w:b/>
          <w:sz w:val="28"/>
          <w:szCs w:val="36"/>
        </w:rPr>
        <w:t>招生</w:t>
      </w:r>
      <w:r w:rsidR="00945E31">
        <w:rPr>
          <w:rFonts w:ascii="宋体" w:eastAsia="宋体" w:hAnsi="宋体" w:cs="宋体" w:hint="eastAsia"/>
          <w:b/>
          <w:sz w:val="28"/>
          <w:szCs w:val="36"/>
        </w:rPr>
        <w:t>情况</w:t>
      </w:r>
      <w:r w:rsidR="001066E2">
        <w:rPr>
          <w:rFonts w:ascii="宋体" w:eastAsia="宋体" w:hAnsi="宋体" w:cs="宋体" w:hint="eastAsia"/>
          <w:b/>
          <w:sz w:val="28"/>
          <w:szCs w:val="36"/>
        </w:rPr>
        <w:t>（截止2022年5.27日）</w:t>
      </w:r>
    </w:p>
    <w:p w:rsidR="00945E31" w:rsidRPr="00E1212C" w:rsidRDefault="007068C8" w:rsidP="001F4AC2">
      <w:pPr>
        <w:widowControl/>
        <w:spacing w:line="360" w:lineRule="auto"/>
        <w:jc w:val="left"/>
        <w:rPr>
          <w:rFonts w:ascii="宋体" w:eastAsia="宋体" w:hAnsi="宋体"/>
          <w:b/>
          <w:sz w:val="28"/>
        </w:rPr>
      </w:pPr>
      <w:r w:rsidRPr="00945E31">
        <w:rPr>
          <w:rFonts w:ascii="宋体" w:eastAsia="宋体" w:hAnsi="宋体" w:hint="eastAsia"/>
          <w:b/>
          <w:sz w:val="28"/>
        </w:rPr>
        <w:t>（一）</w:t>
      </w:r>
      <w:r w:rsidR="00520845">
        <w:rPr>
          <w:rFonts w:ascii="宋体" w:eastAsia="宋体" w:hAnsi="宋体" w:hint="eastAsia"/>
          <w:b/>
          <w:sz w:val="28"/>
        </w:rPr>
        <w:t>2022秋</w:t>
      </w:r>
      <w:r w:rsidR="00945E31" w:rsidRPr="00945E31">
        <w:rPr>
          <w:rFonts w:ascii="宋体" w:eastAsia="宋体" w:hAnsi="宋体" w:hint="eastAsia"/>
          <w:b/>
          <w:sz w:val="28"/>
        </w:rPr>
        <w:t>即将满额专业</w:t>
      </w:r>
      <w:r w:rsidR="00E1212C">
        <w:rPr>
          <w:rFonts w:ascii="宋体" w:eastAsia="宋体" w:hAnsi="宋体" w:hint="eastAsia"/>
          <w:b/>
          <w:sz w:val="28"/>
        </w:rPr>
        <w:t>(录取可能性相对小)</w:t>
      </w:r>
    </w:p>
    <w:p w:rsidR="001F4AC2" w:rsidRPr="007068C8" w:rsidRDefault="00945E31" w:rsidP="00945E31">
      <w:pPr>
        <w:widowControl/>
        <w:spacing w:line="276" w:lineRule="auto"/>
        <w:jc w:val="left"/>
        <w:rPr>
          <w:rFonts w:ascii="宋体" w:eastAsia="宋体" w:hAnsi="宋体"/>
          <w:b/>
          <w:sz w:val="24"/>
        </w:rPr>
      </w:pPr>
      <w:r>
        <w:rPr>
          <w:rFonts w:ascii="宋体" w:eastAsia="宋体" w:hAnsi="宋体" w:hint="eastAsia"/>
          <w:b/>
          <w:sz w:val="24"/>
        </w:rPr>
        <w:t>1</w:t>
      </w:r>
      <w:r>
        <w:rPr>
          <w:rFonts w:ascii="宋体" w:eastAsia="宋体" w:hAnsi="宋体"/>
          <w:b/>
          <w:sz w:val="24"/>
        </w:rPr>
        <w:t xml:space="preserve">. </w:t>
      </w:r>
      <w:r w:rsidR="000906DF" w:rsidRPr="007068C8">
        <w:rPr>
          <w:rFonts w:ascii="宋体" w:eastAsia="宋体" w:hAnsi="宋体"/>
          <w:b/>
          <w:sz w:val="24"/>
        </w:rPr>
        <w:t>精算科学</w:t>
      </w:r>
      <w:r w:rsidR="0086421A" w:rsidRPr="007068C8">
        <w:rPr>
          <w:rFonts w:ascii="宋体" w:eastAsia="宋体" w:hAnsi="宋体"/>
          <w:b/>
          <w:sz w:val="24"/>
        </w:rPr>
        <w:t xml:space="preserve">  </w:t>
      </w:r>
      <w:r w:rsidR="000906DF" w:rsidRPr="007068C8">
        <w:rPr>
          <w:rFonts w:ascii="宋体" w:eastAsia="宋体" w:hAnsi="宋体"/>
          <w:b/>
          <w:sz w:val="24"/>
        </w:rPr>
        <w:t>MSc Actuarial Science FT</w:t>
      </w:r>
    </w:p>
    <w:p w:rsidR="00FB448A" w:rsidRPr="00FB448A" w:rsidRDefault="00FB448A" w:rsidP="00945E31">
      <w:pPr>
        <w:widowControl/>
        <w:spacing w:line="276" w:lineRule="auto"/>
        <w:ind w:firstLineChars="200" w:firstLine="480"/>
        <w:jc w:val="left"/>
        <w:rPr>
          <w:rFonts w:ascii="宋体" w:eastAsia="宋体" w:hAnsi="宋体"/>
          <w:sz w:val="24"/>
        </w:rPr>
      </w:pPr>
      <w:r w:rsidRPr="00FB448A">
        <w:rPr>
          <w:rFonts w:ascii="宋体" w:eastAsia="宋体" w:hAnsi="宋体" w:hint="eastAsia"/>
          <w:sz w:val="24"/>
        </w:rPr>
        <w:t>精算理学硕士</w:t>
      </w:r>
      <w:r w:rsidR="00BC4E52" w:rsidRPr="00FB448A">
        <w:rPr>
          <w:rFonts w:ascii="宋体" w:eastAsia="宋体" w:hAnsi="宋体" w:hint="eastAsia"/>
          <w:sz w:val="24"/>
        </w:rPr>
        <w:t>面向来自计算学科的学生</w:t>
      </w:r>
      <w:r w:rsidR="00BC4E52">
        <w:rPr>
          <w:rFonts w:ascii="宋体" w:eastAsia="宋体" w:hAnsi="宋体" w:hint="eastAsia"/>
          <w:sz w:val="24"/>
        </w:rPr>
        <w:t>，</w:t>
      </w:r>
      <w:r w:rsidRPr="00FB448A">
        <w:rPr>
          <w:rFonts w:ascii="宋体" w:eastAsia="宋体" w:hAnsi="宋体"/>
          <w:sz w:val="24"/>
        </w:rPr>
        <w:t>专为定量学科的学生设计</w:t>
      </w:r>
      <w:r w:rsidR="00BC4E52">
        <w:rPr>
          <w:rFonts w:ascii="宋体" w:eastAsia="宋体" w:hAnsi="宋体" w:hint="eastAsia"/>
          <w:sz w:val="24"/>
        </w:rPr>
        <w:t>。</w:t>
      </w:r>
      <w:r>
        <w:rPr>
          <w:rFonts w:ascii="宋体" w:eastAsia="宋体" w:hAnsi="宋体" w:hint="eastAsia"/>
          <w:sz w:val="24"/>
        </w:rPr>
        <w:t>学制为全日制1年，</w:t>
      </w:r>
      <w:r w:rsidRPr="00FB448A">
        <w:rPr>
          <w:rFonts w:ascii="宋体" w:eastAsia="宋体" w:hAnsi="宋体"/>
          <w:sz w:val="24"/>
        </w:rPr>
        <w:t>最终希望</w:t>
      </w:r>
      <w:r w:rsidR="00BC4E52">
        <w:rPr>
          <w:rFonts w:ascii="宋体" w:eastAsia="宋体" w:hAnsi="宋体" w:hint="eastAsia"/>
          <w:sz w:val="24"/>
        </w:rPr>
        <w:t>学生</w:t>
      </w:r>
      <w:r w:rsidRPr="00FB448A">
        <w:rPr>
          <w:rFonts w:ascii="宋体" w:eastAsia="宋体" w:hAnsi="宋体"/>
          <w:sz w:val="24"/>
        </w:rPr>
        <w:t>在完成课程后成为精算师。</w:t>
      </w:r>
      <w:r w:rsidR="00BC4E52">
        <w:rPr>
          <w:rFonts w:ascii="宋体" w:eastAsia="宋体" w:hAnsi="宋体" w:hint="eastAsia"/>
          <w:sz w:val="24"/>
        </w:rPr>
        <w:t>这一项目</w:t>
      </w:r>
      <w:r w:rsidRPr="00FB448A">
        <w:rPr>
          <w:rFonts w:ascii="宋体" w:eastAsia="宋体" w:hAnsi="宋体"/>
          <w:sz w:val="24"/>
        </w:rPr>
        <w:t>可以帮助</w:t>
      </w:r>
      <w:r w:rsidR="00F22E2D">
        <w:rPr>
          <w:rFonts w:ascii="宋体" w:eastAsia="宋体" w:hAnsi="宋体" w:hint="eastAsia"/>
          <w:sz w:val="24"/>
        </w:rPr>
        <w:t>学生</w:t>
      </w:r>
      <w:r w:rsidRPr="00FB448A">
        <w:rPr>
          <w:rFonts w:ascii="宋体" w:eastAsia="宋体" w:hAnsi="宋体"/>
          <w:sz w:val="24"/>
        </w:rPr>
        <w:t>通过学院和精算师学院（英国）的初步考试，</w:t>
      </w:r>
      <w:r w:rsidRPr="00FB448A">
        <w:rPr>
          <w:rFonts w:ascii="宋体" w:eastAsia="宋体" w:hAnsi="宋体" w:hint="eastAsia"/>
          <w:sz w:val="24"/>
        </w:rPr>
        <w:t>使毕业生走上成为合格精算师职业的捷径。</w:t>
      </w:r>
    </w:p>
    <w:p w:rsidR="001F4AC2" w:rsidRPr="00945E31" w:rsidRDefault="00BC4E52" w:rsidP="00945E31">
      <w:pPr>
        <w:widowControl/>
        <w:spacing w:line="276" w:lineRule="auto"/>
        <w:ind w:firstLineChars="200" w:firstLine="480"/>
        <w:rPr>
          <w:rFonts w:ascii="宋体" w:eastAsia="宋体" w:hAnsi="宋体"/>
          <w:sz w:val="24"/>
        </w:rPr>
      </w:pPr>
      <w:r w:rsidRPr="00FB448A">
        <w:rPr>
          <w:rFonts w:ascii="宋体" w:eastAsia="宋体" w:hAnsi="宋体" w:hint="eastAsia"/>
          <w:sz w:val="24"/>
        </w:rPr>
        <w:t>我们的目标是提供一个教学和学习环境，通过在课堂内外、工业和学术环境中的各种互动形式来培养自信和独立性。</w:t>
      </w:r>
      <w:r w:rsidR="00FB448A" w:rsidRPr="00FB448A">
        <w:rPr>
          <w:rFonts w:ascii="宋体" w:eastAsia="宋体" w:hAnsi="宋体" w:hint="eastAsia"/>
          <w:sz w:val="24"/>
        </w:rPr>
        <w:t>我们的学生将能够使用他们所学的工具来解释、描述和预测复杂的金融趋势，并相应地管理</w:t>
      </w:r>
      <w:r>
        <w:rPr>
          <w:rFonts w:ascii="宋体" w:eastAsia="宋体" w:hAnsi="宋体" w:hint="eastAsia"/>
          <w:sz w:val="24"/>
        </w:rPr>
        <w:t>和应对</w:t>
      </w:r>
      <w:r w:rsidR="00FB448A" w:rsidRPr="00FB448A">
        <w:rPr>
          <w:rFonts w:ascii="宋体" w:eastAsia="宋体" w:hAnsi="宋体" w:hint="eastAsia"/>
          <w:sz w:val="24"/>
        </w:rPr>
        <w:t>风险。</w:t>
      </w:r>
    </w:p>
    <w:p w:rsidR="00145876" w:rsidRPr="00145876" w:rsidRDefault="00145876" w:rsidP="00945E31">
      <w:pPr>
        <w:widowControl/>
        <w:spacing w:line="276" w:lineRule="auto"/>
        <w:jc w:val="left"/>
        <w:rPr>
          <w:rFonts w:ascii="宋体" w:eastAsia="宋体" w:hAnsi="宋体"/>
          <w:sz w:val="24"/>
        </w:rPr>
      </w:pPr>
      <w:r w:rsidRPr="00145876">
        <w:rPr>
          <w:rFonts w:ascii="宋体" w:eastAsia="宋体" w:hAnsi="宋体" w:hint="eastAsia"/>
          <w:sz w:val="24"/>
        </w:rPr>
        <w:t>【申请条件】</w:t>
      </w:r>
    </w:p>
    <w:p w:rsidR="00145876" w:rsidRDefault="00145876" w:rsidP="00945E31">
      <w:pPr>
        <w:pStyle w:val="a3"/>
        <w:widowControl/>
        <w:numPr>
          <w:ilvl w:val="0"/>
          <w:numId w:val="9"/>
        </w:numPr>
        <w:spacing w:line="276" w:lineRule="auto"/>
        <w:ind w:firstLineChars="0"/>
        <w:jc w:val="left"/>
        <w:rPr>
          <w:rFonts w:ascii="宋体" w:eastAsia="宋体" w:hAnsi="宋体"/>
          <w:sz w:val="24"/>
        </w:rPr>
      </w:pPr>
      <w:r w:rsidRPr="00145876">
        <w:rPr>
          <w:rFonts w:ascii="宋体" w:eastAsia="宋体" w:hAnsi="宋体" w:hint="eastAsia"/>
          <w:sz w:val="24"/>
        </w:rPr>
        <w:t>学历要求：有相关学科领域背景的本科学位或同等学历</w:t>
      </w:r>
    </w:p>
    <w:p w:rsidR="00145876" w:rsidRDefault="00145876" w:rsidP="00945E31">
      <w:pPr>
        <w:pStyle w:val="a3"/>
        <w:widowControl/>
        <w:numPr>
          <w:ilvl w:val="0"/>
          <w:numId w:val="9"/>
        </w:numPr>
        <w:spacing w:line="276" w:lineRule="auto"/>
        <w:ind w:firstLineChars="0"/>
        <w:jc w:val="left"/>
        <w:rPr>
          <w:rFonts w:ascii="宋体" w:eastAsia="宋体" w:hAnsi="宋体"/>
          <w:sz w:val="24"/>
        </w:rPr>
      </w:pPr>
      <w:r w:rsidRPr="00145876">
        <w:rPr>
          <w:rFonts w:ascii="宋体" w:eastAsia="宋体" w:hAnsi="宋体" w:hint="eastAsia"/>
          <w:sz w:val="24"/>
        </w:rPr>
        <w:t>大学四年平均分</w:t>
      </w:r>
      <w:r w:rsidRPr="00145876">
        <w:rPr>
          <w:rFonts w:ascii="宋体" w:eastAsia="宋体" w:hAnsi="宋体"/>
          <w:sz w:val="24"/>
        </w:rPr>
        <w:t xml:space="preserve"> 73% - 85% 及以上</w:t>
      </w:r>
    </w:p>
    <w:p w:rsidR="00145876" w:rsidRPr="00145876" w:rsidRDefault="00145876" w:rsidP="00945E31">
      <w:pPr>
        <w:pStyle w:val="a3"/>
        <w:widowControl/>
        <w:numPr>
          <w:ilvl w:val="0"/>
          <w:numId w:val="9"/>
        </w:numPr>
        <w:spacing w:line="276" w:lineRule="auto"/>
        <w:ind w:firstLineChars="0"/>
        <w:jc w:val="left"/>
        <w:rPr>
          <w:rFonts w:ascii="宋体" w:eastAsia="宋体" w:hAnsi="宋体"/>
          <w:sz w:val="24"/>
        </w:rPr>
      </w:pPr>
      <w:r w:rsidRPr="00145876">
        <w:rPr>
          <w:rFonts w:ascii="宋体" w:eastAsia="宋体" w:hAnsi="宋体" w:hint="eastAsia"/>
          <w:sz w:val="24"/>
        </w:rPr>
        <w:t>语言要求：</w:t>
      </w:r>
      <w:r>
        <w:rPr>
          <w:rFonts w:ascii="宋体" w:eastAsia="宋体" w:hAnsi="宋体" w:hint="eastAsia"/>
          <w:sz w:val="24"/>
        </w:rPr>
        <w:t xml:space="preserve"> </w:t>
      </w:r>
      <w:r w:rsidRPr="00145876">
        <w:rPr>
          <w:rFonts w:ascii="宋体" w:eastAsia="宋体" w:hAnsi="宋体" w:hint="eastAsia"/>
          <w:sz w:val="24"/>
        </w:rPr>
        <w:t>雅思</w:t>
      </w:r>
      <w:r w:rsidRPr="00145876">
        <w:rPr>
          <w:rFonts w:ascii="宋体" w:eastAsia="宋体" w:hAnsi="宋体"/>
          <w:sz w:val="24"/>
        </w:rPr>
        <w:t>6.5（单科不低于6.0）</w:t>
      </w:r>
    </w:p>
    <w:p w:rsidR="00145876" w:rsidRPr="00F948B0" w:rsidRDefault="00145876" w:rsidP="004026A8">
      <w:pPr>
        <w:widowControl/>
        <w:spacing w:line="276" w:lineRule="auto"/>
        <w:ind w:firstLineChars="800" w:firstLine="1920"/>
        <w:jc w:val="left"/>
        <w:rPr>
          <w:rFonts w:ascii="宋体" w:eastAsia="宋体" w:hAnsi="宋体"/>
          <w:sz w:val="24"/>
        </w:rPr>
      </w:pPr>
      <w:r w:rsidRPr="00F948B0">
        <w:rPr>
          <w:rFonts w:ascii="宋体" w:eastAsia="宋体" w:hAnsi="宋体"/>
          <w:sz w:val="24"/>
        </w:rPr>
        <w:t>TOEFL 90 (写作不低于21，其余单项不低于19)</w:t>
      </w:r>
    </w:p>
    <w:p w:rsidR="00145876" w:rsidRDefault="00145876" w:rsidP="004026A8">
      <w:pPr>
        <w:widowControl/>
        <w:spacing w:line="276" w:lineRule="auto"/>
        <w:ind w:firstLineChars="800" w:firstLine="1920"/>
        <w:jc w:val="left"/>
        <w:rPr>
          <w:rFonts w:ascii="宋体" w:eastAsia="宋体" w:hAnsi="宋体"/>
          <w:sz w:val="24"/>
        </w:rPr>
      </w:pPr>
      <w:r w:rsidRPr="00F948B0">
        <w:rPr>
          <w:rFonts w:ascii="宋体" w:eastAsia="宋体" w:hAnsi="宋体"/>
          <w:sz w:val="24"/>
        </w:rPr>
        <w:t>PTE 63 ( 各项不低于 59)</w:t>
      </w:r>
    </w:p>
    <w:p w:rsidR="00B17839" w:rsidRPr="00B17839" w:rsidRDefault="00B17839" w:rsidP="00945E31">
      <w:pPr>
        <w:pStyle w:val="a3"/>
        <w:widowControl/>
        <w:numPr>
          <w:ilvl w:val="0"/>
          <w:numId w:val="9"/>
        </w:numPr>
        <w:spacing w:line="276" w:lineRule="auto"/>
        <w:ind w:firstLineChars="0"/>
        <w:jc w:val="left"/>
        <w:rPr>
          <w:rFonts w:ascii="宋体" w:eastAsia="宋体" w:hAnsi="宋体"/>
          <w:sz w:val="24"/>
        </w:rPr>
      </w:pPr>
      <w:r w:rsidRPr="00B17839">
        <w:rPr>
          <w:rFonts w:ascii="宋体" w:eastAsia="宋体" w:hAnsi="宋体" w:hint="eastAsia"/>
          <w:sz w:val="24"/>
        </w:rPr>
        <w:t>预计学费：</w:t>
      </w:r>
      <w:r w:rsidRPr="00B17839">
        <w:rPr>
          <w:rFonts w:ascii="宋体" w:eastAsia="宋体" w:hAnsi="宋体"/>
          <w:sz w:val="24"/>
        </w:rPr>
        <w:t>23,210.00</w:t>
      </w:r>
      <w:r w:rsidRPr="00B17839">
        <w:rPr>
          <w:rFonts w:ascii="宋体" w:eastAsia="宋体" w:hAnsi="宋体" w:hint="eastAsia"/>
          <w:sz w:val="24"/>
        </w:rPr>
        <w:t>（欧元）</w:t>
      </w:r>
    </w:p>
    <w:p w:rsidR="00FB6EB9" w:rsidRDefault="00F22E2D" w:rsidP="00945E31">
      <w:pPr>
        <w:widowControl/>
        <w:spacing w:line="276" w:lineRule="auto"/>
        <w:jc w:val="left"/>
      </w:pPr>
      <w:r w:rsidRPr="004C3568">
        <w:rPr>
          <w:rFonts w:ascii="宋体" w:eastAsia="宋体" w:hAnsi="宋体" w:hint="eastAsia"/>
          <w:sz w:val="24"/>
        </w:rPr>
        <w:t>专业链接：</w:t>
      </w:r>
      <w:r>
        <w:rPr>
          <w:rFonts w:hint="eastAsia"/>
        </w:rPr>
        <w:t xml:space="preserve"> </w:t>
      </w:r>
      <w:hyperlink r:id="rId11" w:history="1">
        <w:r>
          <w:rPr>
            <w:rStyle w:val="a4"/>
          </w:rPr>
          <w:t>MSc Actuarial Science - Programme Details (ucd.ie)</w:t>
        </w:r>
      </w:hyperlink>
    </w:p>
    <w:p w:rsidR="00945E31" w:rsidRDefault="00945E31" w:rsidP="00945E31">
      <w:pPr>
        <w:widowControl/>
        <w:spacing w:line="276" w:lineRule="auto"/>
        <w:jc w:val="left"/>
      </w:pPr>
    </w:p>
    <w:p w:rsidR="0086421A" w:rsidRPr="0086421A" w:rsidRDefault="00945E31" w:rsidP="00945E31">
      <w:pPr>
        <w:widowControl/>
        <w:spacing w:line="276" w:lineRule="auto"/>
        <w:jc w:val="left"/>
        <w:rPr>
          <w:rFonts w:ascii="宋体" w:eastAsia="宋体" w:hAnsi="宋体"/>
          <w:b/>
          <w:sz w:val="24"/>
        </w:rPr>
      </w:pPr>
      <w:r>
        <w:rPr>
          <w:rFonts w:ascii="宋体" w:eastAsia="宋体" w:hAnsi="宋体" w:hint="eastAsia"/>
          <w:b/>
          <w:sz w:val="24"/>
        </w:rPr>
        <w:t>2</w:t>
      </w:r>
      <w:r>
        <w:rPr>
          <w:rFonts w:ascii="宋体" w:eastAsia="宋体" w:hAnsi="宋体"/>
          <w:b/>
          <w:sz w:val="24"/>
        </w:rPr>
        <w:t xml:space="preserve">. </w:t>
      </w:r>
      <w:r w:rsidR="000906DF" w:rsidRPr="007068C8">
        <w:rPr>
          <w:rFonts w:ascii="宋体" w:eastAsia="宋体" w:hAnsi="宋体"/>
          <w:b/>
          <w:sz w:val="24"/>
        </w:rPr>
        <w:t>统计学</w:t>
      </w:r>
      <w:r w:rsidR="000906DF" w:rsidRPr="007068C8">
        <w:rPr>
          <w:rFonts w:ascii="宋体" w:eastAsia="宋体" w:hAnsi="宋体" w:hint="eastAsia"/>
          <w:b/>
          <w:sz w:val="24"/>
        </w:rPr>
        <w:t xml:space="preserve"> </w:t>
      </w:r>
      <w:r w:rsidR="000906DF" w:rsidRPr="007068C8">
        <w:rPr>
          <w:rFonts w:ascii="宋体" w:eastAsia="宋体" w:hAnsi="宋体"/>
          <w:b/>
          <w:sz w:val="24"/>
        </w:rPr>
        <w:t xml:space="preserve"> MA Statistics FT</w:t>
      </w:r>
    </w:p>
    <w:p w:rsidR="001F4AC2" w:rsidRPr="0086421A" w:rsidRDefault="00BC4E52" w:rsidP="00945E31">
      <w:pPr>
        <w:widowControl/>
        <w:spacing w:line="276" w:lineRule="auto"/>
        <w:ind w:firstLineChars="200" w:firstLine="480"/>
        <w:rPr>
          <w:rFonts w:ascii="宋体" w:eastAsia="宋体" w:hAnsi="宋体"/>
          <w:sz w:val="24"/>
        </w:rPr>
      </w:pPr>
      <w:r w:rsidRPr="0086421A">
        <w:rPr>
          <w:rFonts w:ascii="宋体" w:eastAsia="宋体" w:hAnsi="宋体" w:hint="eastAsia"/>
          <w:sz w:val="24"/>
        </w:rPr>
        <w:t>该课程面向具有计算背景但低于直接进入统计学硕士</w:t>
      </w:r>
      <w:r w:rsidR="00145876">
        <w:rPr>
          <w:rFonts w:ascii="宋体" w:eastAsia="宋体" w:hAnsi="宋体" w:hint="eastAsia"/>
          <w:sz w:val="24"/>
        </w:rPr>
        <w:t>要求</w:t>
      </w:r>
      <w:r w:rsidRPr="0086421A">
        <w:rPr>
          <w:rFonts w:ascii="宋体" w:eastAsia="宋体" w:hAnsi="宋体" w:hint="eastAsia"/>
          <w:sz w:val="24"/>
        </w:rPr>
        <w:t>，但</w:t>
      </w:r>
      <w:r w:rsidR="00145876">
        <w:rPr>
          <w:rFonts w:ascii="宋体" w:eastAsia="宋体" w:hAnsi="宋体" w:hint="eastAsia"/>
          <w:sz w:val="24"/>
        </w:rPr>
        <w:t>仍</w:t>
      </w:r>
      <w:r w:rsidRPr="0086421A">
        <w:rPr>
          <w:rFonts w:ascii="宋体" w:eastAsia="宋体" w:hAnsi="宋体" w:hint="eastAsia"/>
          <w:sz w:val="24"/>
        </w:rPr>
        <w:t>对该专业有浓厚的兴趣</w:t>
      </w:r>
      <w:r w:rsidR="00145876">
        <w:rPr>
          <w:rFonts w:ascii="宋体" w:eastAsia="宋体" w:hAnsi="宋体" w:hint="eastAsia"/>
          <w:sz w:val="24"/>
        </w:rPr>
        <w:t>的学生</w:t>
      </w:r>
      <w:r w:rsidRPr="0086421A">
        <w:rPr>
          <w:rFonts w:ascii="宋体" w:eastAsia="宋体" w:hAnsi="宋体" w:hint="eastAsia"/>
          <w:sz w:val="24"/>
        </w:rPr>
        <w:t>。</w:t>
      </w:r>
      <w:r w:rsidR="0086421A">
        <w:rPr>
          <w:rFonts w:ascii="宋体" w:eastAsia="宋体" w:hAnsi="宋体" w:hint="eastAsia"/>
          <w:sz w:val="24"/>
        </w:rPr>
        <w:t>该专业的学生</w:t>
      </w:r>
      <w:r w:rsidRPr="0086421A">
        <w:rPr>
          <w:rFonts w:ascii="宋体" w:eastAsia="宋体" w:hAnsi="宋体" w:hint="eastAsia"/>
          <w:sz w:val="24"/>
        </w:rPr>
        <w:t>能够在</w:t>
      </w:r>
      <w:r w:rsidR="00FB6EB9">
        <w:rPr>
          <w:rFonts w:ascii="宋体" w:eastAsia="宋体" w:hAnsi="宋体" w:hint="eastAsia"/>
          <w:sz w:val="24"/>
        </w:rPr>
        <w:t>全日制</w:t>
      </w:r>
      <w:r w:rsidRPr="0086421A">
        <w:rPr>
          <w:rFonts w:ascii="宋体" w:eastAsia="宋体" w:hAnsi="宋体"/>
          <w:sz w:val="24"/>
        </w:rPr>
        <w:t>16个月内达到与理学硕士毕业生大致相当的统计知识水平</w:t>
      </w:r>
      <w:r w:rsidR="0086421A">
        <w:rPr>
          <w:rFonts w:ascii="宋体" w:eastAsia="宋体" w:hAnsi="宋体" w:hint="eastAsia"/>
          <w:sz w:val="24"/>
        </w:rPr>
        <w:t>。</w:t>
      </w:r>
      <w:r w:rsidRPr="0086421A">
        <w:rPr>
          <w:rFonts w:ascii="宋体" w:eastAsia="宋体" w:hAnsi="宋体" w:hint="eastAsia"/>
          <w:sz w:val="24"/>
        </w:rPr>
        <w:t>我们的目标是提供一个教学和学习环境，通过课堂内外的各种互动形式培养</w:t>
      </w:r>
      <w:r w:rsidR="00FB6EB9">
        <w:rPr>
          <w:rFonts w:ascii="宋体" w:eastAsia="宋体" w:hAnsi="宋体" w:hint="eastAsia"/>
          <w:sz w:val="24"/>
        </w:rPr>
        <w:t>学生的</w:t>
      </w:r>
      <w:r w:rsidRPr="0086421A">
        <w:rPr>
          <w:rFonts w:ascii="宋体" w:eastAsia="宋体" w:hAnsi="宋体" w:hint="eastAsia"/>
          <w:sz w:val="24"/>
        </w:rPr>
        <w:t>自信和独立。</w:t>
      </w:r>
      <w:r w:rsidR="0086421A" w:rsidRPr="0086421A">
        <w:rPr>
          <w:rFonts w:ascii="宋体" w:eastAsia="宋体" w:hAnsi="宋体" w:hint="eastAsia"/>
          <w:sz w:val="24"/>
        </w:rPr>
        <w:t>并且</w:t>
      </w:r>
      <w:r w:rsidRPr="0086421A">
        <w:rPr>
          <w:rFonts w:ascii="宋体" w:eastAsia="宋体" w:hAnsi="宋体" w:hint="eastAsia"/>
          <w:sz w:val="24"/>
        </w:rPr>
        <w:t>期望毕业生在制药行业（例如</w:t>
      </w:r>
      <w:r w:rsidRPr="0086421A">
        <w:rPr>
          <w:rFonts w:ascii="宋体" w:eastAsia="宋体" w:hAnsi="宋体"/>
          <w:sz w:val="24"/>
        </w:rPr>
        <w:t xml:space="preserve"> Elan、Quintiles）、银行、金融和风险管理领域从事</w:t>
      </w:r>
      <w:r w:rsidRPr="0086421A">
        <w:rPr>
          <w:rFonts w:ascii="宋体" w:eastAsia="宋体" w:hAnsi="宋体" w:hint="eastAsia"/>
          <w:sz w:val="24"/>
        </w:rPr>
        <w:t>相关工作</w:t>
      </w:r>
      <w:r w:rsidRPr="0086421A">
        <w:rPr>
          <w:rFonts w:ascii="宋体" w:eastAsia="宋体" w:hAnsi="宋体"/>
          <w:sz w:val="24"/>
        </w:rPr>
        <w:t>。</w:t>
      </w:r>
    </w:p>
    <w:p w:rsidR="00145876" w:rsidRPr="00145876" w:rsidRDefault="00145876" w:rsidP="00945E31">
      <w:pPr>
        <w:widowControl/>
        <w:spacing w:line="276" w:lineRule="auto"/>
        <w:jc w:val="left"/>
        <w:rPr>
          <w:rFonts w:ascii="宋体" w:eastAsia="宋体" w:hAnsi="宋体"/>
          <w:sz w:val="24"/>
        </w:rPr>
      </w:pPr>
      <w:r w:rsidRPr="00145876">
        <w:rPr>
          <w:rFonts w:ascii="宋体" w:eastAsia="宋体" w:hAnsi="宋体" w:hint="eastAsia"/>
          <w:sz w:val="24"/>
        </w:rPr>
        <w:t>【申请条件】</w:t>
      </w:r>
    </w:p>
    <w:p w:rsidR="00145876" w:rsidRPr="00145876" w:rsidRDefault="00145876" w:rsidP="00945E31">
      <w:pPr>
        <w:pStyle w:val="a3"/>
        <w:widowControl/>
        <w:numPr>
          <w:ilvl w:val="0"/>
          <w:numId w:val="10"/>
        </w:numPr>
        <w:spacing w:line="276" w:lineRule="auto"/>
        <w:ind w:firstLineChars="0"/>
        <w:jc w:val="left"/>
        <w:rPr>
          <w:rFonts w:ascii="宋体" w:eastAsia="宋体" w:hAnsi="宋体"/>
          <w:sz w:val="24"/>
        </w:rPr>
      </w:pPr>
      <w:r w:rsidRPr="00145876">
        <w:rPr>
          <w:rFonts w:ascii="宋体" w:eastAsia="宋体" w:hAnsi="宋体" w:hint="eastAsia"/>
          <w:sz w:val="24"/>
        </w:rPr>
        <w:t>学历要求：有相关学科领域背景的本科学位或同等学历；或不符合以上学历要求但可以表现出对统计的兴趣和能力的申请人；或该申请人可能有资格注册高级文凭统计</w:t>
      </w:r>
    </w:p>
    <w:p w:rsidR="00145876" w:rsidRDefault="00145876" w:rsidP="00945E31">
      <w:pPr>
        <w:pStyle w:val="a3"/>
        <w:widowControl/>
        <w:numPr>
          <w:ilvl w:val="0"/>
          <w:numId w:val="10"/>
        </w:numPr>
        <w:spacing w:line="276" w:lineRule="auto"/>
        <w:ind w:firstLineChars="0"/>
        <w:jc w:val="left"/>
        <w:rPr>
          <w:rFonts w:ascii="宋体" w:eastAsia="宋体" w:hAnsi="宋体"/>
          <w:sz w:val="24"/>
        </w:rPr>
      </w:pPr>
      <w:r w:rsidRPr="00145876">
        <w:rPr>
          <w:rFonts w:ascii="宋体" w:eastAsia="宋体" w:hAnsi="宋体" w:hint="eastAsia"/>
          <w:sz w:val="24"/>
        </w:rPr>
        <w:t>大学四年平均分</w:t>
      </w:r>
      <w:r w:rsidRPr="00145876">
        <w:rPr>
          <w:rFonts w:ascii="宋体" w:eastAsia="宋体" w:hAnsi="宋体"/>
          <w:sz w:val="24"/>
        </w:rPr>
        <w:t xml:space="preserve"> 73% - 85% 及以上</w:t>
      </w:r>
    </w:p>
    <w:p w:rsidR="00145876" w:rsidRPr="00145876" w:rsidRDefault="00145876" w:rsidP="00945E31">
      <w:pPr>
        <w:pStyle w:val="a3"/>
        <w:widowControl/>
        <w:numPr>
          <w:ilvl w:val="0"/>
          <w:numId w:val="10"/>
        </w:numPr>
        <w:spacing w:line="276" w:lineRule="auto"/>
        <w:ind w:firstLineChars="0"/>
        <w:jc w:val="left"/>
        <w:rPr>
          <w:rFonts w:ascii="宋体" w:eastAsia="宋体" w:hAnsi="宋体"/>
          <w:sz w:val="24"/>
        </w:rPr>
      </w:pPr>
      <w:r w:rsidRPr="00145876">
        <w:rPr>
          <w:rFonts w:ascii="宋体" w:eastAsia="宋体" w:hAnsi="宋体" w:hint="eastAsia"/>
          <w:sz w:val="24"/>
        </w:rPr>
        <w:t>语言要求：</w:t>
      </w:r>
      <w:r>
        <w:rPr>
          <w:rFonts w:ascii="宋体" w:eastAsia="宋体" w:hAnsi="宋体" w:hint="eastAsia"/>
          <w:sz w:val="24"/>
        </w:rPr>
        <w:t xml:space="preserve"> </w:t>
      </w:r>
      <w:r w:rsidRPr="00145876">
        <w:rPr>
          <w:rFonts w:ascii="宋体" w:eastAsia="宋体" w:hAnsi="宋体" w:hint="eastAsia"/>
          <w:sz w:val="24"/>
        </w:rPr>
        <w:t>雅思</w:t>
      </w:r>
      <w:r w:rsidRPr="00145876">
        <w:rPr>
          <w:rFonts w:ascii="宋体" w:eastAsia="宋体" w:hAnsi="宋体"/>
          <w:sz w:val="24"/>
        </w:rPr>
        <w:t>6.5（单科不低于6.0）</w:t>
      </w:r>
    </w:p>
    <w:p w:rsidR="00145876" w:rsidRPr="00F948B0" w:rsidRDefault="00145876" w:rsidP="00945E31">
      <w:pPr>
        <w:widowControl/>
        <w:spacing w:line="276" w:lineRule="auto"/>
        <w:ind w:firstLineChars="800" w:firstLine="1920"/>
        <w:jc w:val="left"/>
        <w:rPr>
          <w:rFonts w:ascii="宋体" w:eastAsia="宋体" w:hAnsi="宋体"/>
          <w:sz w:val="24"/>
        </w:rPr>
      </w:pPr>
      <w:r w:rsidRPr="00F948B0">
        <w:rPr>
          <w:rFonts w:ascii="宋体" w:eastAsia="宋体" w:hAnsi="宋体"/>
          <w:sz w:val="24"/>
        </w:rPr>
        <w:t>TOEFL 90 (写作不低于21，其余单项不低于19)</w:t>
      </w:r>
    </w:p>
    <w:p w:rsidR="00145876" w:rsidRDefault="00145876" w:rsidP="00945E31">
      <w:pPr>
        <w:widowControl/>
        <w:spacing w:line="276" w:lineRule="auto"/>
        <w:ind w:firstLineChars="800" w:firstLine="1920"/>
        <w:jc w:val="left"/>
        <w:rPr>
          <w:rFonts w:ascii="宋体" w:eastAsia="宋体" w:hAnsi="宋体"/>
          <w:sz w:val="24"/>
        </w:rPr>
      </w:pPr>
      <w:r w:rsidRPr="00F948B0">
        <w:rPr>
          <w:rFonts w:ascii="宋体" w:eastAsia="宋体" w:hAnsi="宋体"/>
          <w:sz w:val="24"/>
        </w:rPr>
        <w:t>PTE 63 ( 各项不低于 59)</w:t>
      </w:r>
    </w:p>
    <w:p w:rsidR="00B17839" w:rsidRPr="00B17839" w:rsidRDefault="00B17839" w:rsidP="00945E31">
      <w:pPr>
        <w:pStyle w:val="a3"/>
        <w:widowControl/>
        <w:numPr>
          <w:ilvl w:val="0"/>
          <w:numId w:val="10"/>
        </w:numPr>
        <w:spacing w:line="276" w:lineRule="auto"/>
        <w:ind w:firstLineChars="0"/>
        <w:jc w:val="left"/>
        <w:rPr>
          <w:rFonts w:ascii="宋体" w:eastAsia="宋体" w:hAnsi="宋体"/>
          <w:sz w:val="24"/>
        </w:rPr>
      </w:pPr>
      <w:r>
        <w:rPr>
          <w:rFonts w:ascii="宋体" w:eastAsia="宋体" w:hAnsi="宋体" w:hint="eastAsia"/>
          <w:sz w:val="24"/>
        </w:rPr>
        <w:t>预计学费：</w:t>
      </w:r>
      <w:r w:rsidRPr="00B17839">
        <w:rPr>
          <w:rFonts w:ascii="宋体" w:eastAsia="宋体" w:hAnsi="宋体"/>
          <w:sz w:val="24"/>
        </w:rPr>
        <w:t>20,440.00</w:t>
      </w:r>
      <w:r>
        <w:rPr>
          <w:rFonts w:ascii="宋体" w:eastAsia="宋体" w:hAnsi="宋体" w:hint="eastAsia"/>
          <w:sz w:val="24"/>
        </w:rPr>
        <w:t>（欧元）</w:t>
      </w:r>
    </w:p>
    <w:p w:rsidR="00FB6EB9" w:rsidRDefault="00FB6EB9" w:rsidP="00945E31">
      <w:pPr>
        <w:widowControl/>
        <w:spacing w:line="276" w:lineRule="auto"/>
      </w:pPr>
      <w:r w:rsidRPr="007068C8">
        <w:rPr>
          <w:rFonts w:ascii="宋体" w:eastAsia="宋体" w:hAnsi="宋体" w:hint="eastAsia"/>
          <w:sz w:val="24"/>
        </w:rPr>
        <w:t>专业链接：</w:t>
      </w:r>
      <w:r>
        <w:rPr>
          <w:rFonts w:hint="eastAsia"/>
        </w:rPr>
        <w:t xml:space="preserve"> </w:t>
      </w:r>
      <w:hyperlink r:id="rId12" w:history="1">
        <w:r>
          <w:rPr>
            <w:rStyle w:val="a4"/>
          </w:rPr>
          <w:t>MA Statistics - Programme Details (ucd.ie)</w:t>
        </w:r>
      </w:hyperlink>
    </w:p>
    <w:p w:rsidR="00945E31" w:rsidRDefault="00945E31" w:rsidP="00945E31">
      <w:pPr>
        <w:widowControl/>
        <w:spacing w:line="276" w:lineRule="auto"/>
      </w:pPr>
    </w:p>
    <w:p w:rsidR="007068C8" w:rsidRPr="00945E31" w:rsidRDefault="00945E31" w:rsidP="00945E31">
      <w:pPr>
        <w:widowControl/>
        <w:spacing w:line="276" w:lineRule="auto"/>
        <w:jc w:val="left"/>
        <w:rPr>
          <w:rFonts w:ascii="宋体" w:eastAsia="宋体" w:hAnsi="宋体"/>
          <w:b/>
          <w:sz w:val="24"/>
        </w:rPr>
      </w:pPr>
      <w:r>
        <w:rPr>
          <w:rFonts w:ascii="宋体" w:eastAsia="宋体" w:hAnsi="宋体" w:hint="eastAsia"/>
          <w:b/>
          <w:sz w:val="24"/>
        </w:rPr>
        <w:lastRenderedPageBreak/>
        <w:t>3</w:t>
      </w:r>
      <w:r>
        <w:rPr>
          <w:rFonts w:ascii="宋体" w:eastAsia="宋体" w:hAnsi="宋体"/>
          <w:b/>
          <w:sz w:val="24"/>
        </w:rPr>
        <w:t xml:space="preserve">. </w:t>
      </w:r>
      <w:r w:rsidR="000906DF" w:rsidRPr="007068C8">
        <w:rPr>
          <w:rFonts w:ascii="宋体" w:eastAsia="宋体" w:hAnsi="宋体"/>
          <w:b/>
          <w:sz w:val="24"/>
        </w:rPr>
        <w:t>统计学</w:t>
      </w:r>
      <w:r w:rsidR="000906DF" w:rsidRPr="007068C8">
        <w:rPr>
          <w:rFonts w:ascii="宋体" w:eastAsia="宋体" w:hAnsi="宋体" w:hint="eastAsia"/>
          <w:b/>
          <w:sz w:val="24"/>
        </w:rPr>
        <w:t xml:space="preserve"> </w:t>
      </w:r>
      <w:r w:rsidR="000906DF" w:rsidRPr="007068C8">
        <w:rPr>
          <w:rFonts w:ascii="宋体" w:eastAsia="宋体" w:hAnsi="宋体"/>
          <w:b/>
          <w:sz w:val="24"/>
        </w:rPr>
        <w:t xml:space="preserve"> MSc Statistics FT</w:t>
      </w:r>
    </w:p>
    <w:p w:rsidR="000906DF" w:rsidRDefault="0086421A" w:rsidP="00945E31">
      <w:pPr>
        <w:spacing w:line="276" w:lineRule="auto"/>
        <w:ind w:firstLineChars="200" w:firstLine="480"/>
        <w:rPr>
          <w:rFonts w:ascii="宋体" w:eastAsia="宋体" w:hAnsi="宋体"/>
          <w:sz w:val="24"/>
        </w:rPr>
      </w:pPr>
      <w:r w:rsidRPr="0086421A">
        <w:rPr>
          <w:rFonts w:ascii="宋体" w:eastAsia="宋体" w:hAnsi="宋体"/>
          <w:sz w:val="24"/>
        </w:rPr>
        <w:t>该计划面向拥有本科学位的学生，该学位注重</w:t>
      </w:r>
      <w:r>
        <w:rPr>
          <w:rFonts w:ascii="宋体" w:eastAsia="宋体" w:hAnsi="宋体" w:hint="eastAsia"/>
          <w:sz w:val="24"/>
        </w:rPr>
        <w:t>有相关</w:t>
      </w:r>
      <w:r w:rsidRPr="0086421A">
        <w:rPr>
          <w:rFonts w:ascii="宋体" w:eastAsia="宋体" w:hAnsi="宋体"/>
          <w:sz w:val="24"/>
        </w:rPr>
        <w:t>统计学或数学</w:t>
      </w:r>
      <w:r>
        <w:rPr>
          <w:rFonts w:ascii="宋体" w:eastAsia="宋体" w:hAnsi="宋体" w:hint="eastAsia"/>
          <w:sz w:val="24"/>
        </w:rPr>
        <w:t>学位背景</w:t>
      </w:r>
      <w:r w:rsidRPr="0086421A">
        <w:rPr>
          <w:rFonts w:ascii="宋体" w:eastAsia="宋体" w:hAnsi="宋体"/>
          <w:sz w:val="24"/>
        </w:rPr>
        <w:t>。该</w:t>
      </w:r>
      <w:r>
        <w:rPr>
          <w:rFonts w:ascii="宋体" w:eastAsia="宋体" w:hAnsi="宋体" w:hint="eastAsia"/>
          <w:sz w:val="24"/>
        </w:rPr>
        <w:t>计划将进行全日制1年的学习，</w:t>
      </w:r>
      <w:r w:rsidRPr="0086421A">
        <w:rPr>
          <w:rFonts w:ascii="宋体" w:eastAsia="宋体" w:hAnsi="宋体"/>
          <w:sz w:val="24"/>
        </w:rPr>
        <w:t>培养学生的应用和理论统计，并为他们在工业或学术界的职业生涯做好充分准备。</w:t>
      </w:r>
    </w:p>
    <w:p w:rsidR="0086421A" w:rsidRPr="0086421A" w:rsidRDefault="0086421A" w:rsidP="00945E31">
      <w:pPr>
        <w:widowControl/>
        <w:spacing w:line="276" w:lineRule="auto"/>
        <w:ind w:firstLineChars="200" w:firstLine="480"/>
        <w:jc w:val="left"/>
        <w:rPr>
          <w:rFonts w:ascii="宋体" w:eastAsia="宋体" w:hAnsi="宋体"/>
          <w:sz w:val="24"/>
        </w:rPr>
      </w:pPr>
      <w:r w:rsidRPr="0086421A">
        <w:rPr>
          <w:rFonts w:ascii="宋体" w:eastAsia="宋体" w:hAnsi="宋体"/>
          <w:sz w:val="24"/>
        </w:rPr>
        <w:t>统计学硕士学位</w:t>
      </w:r>
      <w:r>
        <w:rPr>
          <w:rFonts w:ascii="宋体" w:eastAsia="宋体" w:hAnsi="宋体" w:hint="eastAsia"/>
          <w:sz w:val="24"/>
        </w:rPr>
        <w:t>有着广阔</w:t>
      </w:r>
      <w:r w:rsidRPr="0086421A">
        <w:rPr>
          <w:rFonts w:ascii="宋体" w:eastAsia="宋体" w:hAnsi="宋体"/>
          <w:sz w:val="24"/>
        </w:rPr>
        <w:t>的职业前景。</w:t>
      </w:r>
      <w:r w:rsidR="00FB6EB9">
        <w:rPr>
          <w:rFonts w:ascii="宋体" w:eastAsia="宋体" w:hAnsi="宋体" w:hint="eastAsia"/>
          <w:sz w:val="24"/>
        </w:rPr>
        <w:t>许多</w:t>
      </w:r>
      <w:r w:rsidRPr="0086421A">
        <w:rPr>
          <w:rFonts w:ascii="宋体" w:eastAsia="宋体" w:hAnsi="宋体"/>
          <w:sz w:val="24"/>
        </w:rPr>
        <w:t>毕业生在制药行业</w:t>
      </w:r>
      <w:r w:rsidR="00F948B0">
        <w:rPr>
          <w:rFonts w:ascii="宋体" w:eastAsia="宋体" w:hAnsi="宋体" w:hint="eastAsia"/>
          <w:sz w:val="24"/>
        </w:rPr>
        <w:t>、</w:t>
      </w:r>
      <w:r w:rsidRPr="0086421A">
        <w:rPr>
          <w:rFonts w:ascii="宋体" w:eastAsia="宋体" w:hAnsi="宋体"/>
          <w:sz w:val="24"/>
        </w:rPr>
        <w:t>银行</w:t>
      </w:r>
      <w:r w:rsidR="00F948B0">
        <w:rPr>
          <w:rFonts w:ascii="宋体" w:eastAsia="宋体" w:hAnsi="宋体" w:hint="eastAsia"/>
          <w:sz w:val="24"/>
        </w:rPr>
        <w:t>、</w:t>
      </w:r>
      <w:r w:rsidRPr="0086421A">
        <w:rPr>
          <w:rFonts w:ascii="宋体" w:eastAsia="宋体" w:hAnsi="宋体"/>
          <w:sz w:val="24"/>
        </w:rPr>
        <w:t>金融和风险管理方面也</w:t>
      </w:r>
      <w:r w:rsidR="00F948B0">
        <w:rPr>
          <w:rFonts w:ascii="宋体" w:eastAsia="宋体" w:hAnsi="宋体" w:hint="eastAsia"/>
          <w:sz w:val="24"/>
        </w:rPr>
        <w:t>从事着相关的工作</w:t>
      </w:r>
      <w:r w:rsidRPr="0086421A">
        <w:rPr>
          <w:rFonts w:ascii="宋体" w:eastAsia="宋体" w:hAnsi="宋体"/>
          <w:sz w:val="24"/>
        </w:rPr>
        <w:t>。</w:t>
      </w:r>
      <w:r w:rsidR="00FB6EB9">
        <w:rPr>
          <w:rFonts w:ascii="宋体" w:eastAsia="宋体" w:hAnsi="宋体" w:hint="eastAsia"/>
          <w:sz w:val="24"/>
        </w:rPr>
        <w:t>其中，</w:t>
      </w:r>
      <w:r w:rsidR="00F948B0">
        <w:rPr>
          <w:rFonts w:ascii="宋体" w:eastAsia="宋体" w:hAnsi="宋体" w:hint="eastAsia"/>
          <w:sz w:val="24"/>
        </w:rPr>
        <w:t>在读</w:t>
      </w:r>
      <w:r w:rsidRPr="0086421A">
        <w:rPr>
          <w:rFonts w:ascii="宋体" w:eastAsia="宋体" w:hAnsi="宋体"/>
          <w:sz w:val="24"/>
        </w:rPr>
        <w:t>学生</w:t>
      </w:r>
      <w:r w:rsidR="00FB6EB9">
        <w:rPr>
          <w:rFonts w:ascii="宋体" w:eastAsia="宋体" w:hAnsi="宋体" w:hint="eastAsia"/>
          <w:sz w:val="24"/>
        </w:rPr>
        <w:t>可以</w:t>
      </w:r>
      <w:r w:rsidRPr="0086421A">
        <w:rPr>
          <w:rFonts w:ascii="宋体" w:eastAsia="宋体" w:hAnsi="宋体"/>
          <w:sz w:val="24"/>
        </w:rPr>
        <w:t>通过继续攻读统计学博士学位，开始学术界的职业生涯。</w:t>
      </w:r>
    </w:p>
    <w:p w:rsidR="00F948B0" w:rsidRDefault="00F948B0" w:rsidP="00945E31">
      <w:pPr>
        <w:spacing w:line="276" w:lineRule="auto"/>
        <w:ind w:firstLineChars="200" w:firstLine="480"/>
        <w:rPr>
          <w:rFonts w:ascii="宋体" w:eastAsia="宋体" w:hAnsi="宋体"/>
          <w:sz w:val="24"/>
        </w:rPr>
      </w:pPr>
      <w:r w:rsidRPr="0086421A">
        <w:rPr>
          <w:rFonts w:ascii="宋体" w:eastAsia="宋体" w:hAnsi="宋体"/>
          <w:sz w:val="24"/>
        </w:rPr>
        <w:t>统计学硕士课程专门旨在为学生提供扎实的理论和应用统计知识，以便他们可以在完成学位后被聘为应用统计学家或统计研究人员</w:t>
      </w:r>
      <w:r>
        <w:rPr>
          <w:rFonts w:ascii="宋体" w:eastAsia="宋体" w:hAnsi="宋体" w:hint="eastAsia"/>
          <w:sz w:val="24"/>
        </w:rPr>
        <w:t>。</w:t>
      </w:r>
    </w:p>
    <w:p w:rsidR="007068C8" w:rsidRPr="00145876" w:rsidRDefault="007068C8" w:rsidP="00945E31">
      <w:pPr>
        <w:widowControl/>
        <w:spacing w:line="276" w:lineRule="auto"/>
        <w:jc w:val="left"/>
        <w:rPr>
          <w:rFonts w:ascii="宋体" w:eastAsia="宋体" w:hAnsi="宋体"/>
          <w:sz w:val="24"/>
        </w:rPr>
      </w:pPr>
      <w:r w:rsidRPr="00145876">
        <w:rPr>
          <w:rFonts w:ascii="宋体" w:eastAsia="宋体" w:hAnsi="宋体" w:hint="eastAsia"/>
          <w:sz w:val="24"/>
        </w:rPr>
        <w:t>【申请条件】</w:t>
      </w:r>
    </w:p>
    <w:p w:rsidR="00145876" w:rsidRPr="00145876" w:rsidRDefault="007068C8" w:rsidP="00945E31">
      <w:pPr>
        <w:pStyle w:val="a3"/>
        <w:widowControl/>
        <w:numPr>
          <w:ilvl w:val="0"/>
          <w:numId w:val="11"/>
        </w:numPr>
        <w:spacing w:line="276" w:lineRule="auto"/>
        <w:ind w:firstLineChars="0"/>
        <w:jc w:val="left"/>
        <w:rPr>
          <w:rFonts w:ascii="宋体" w:eastAsia="宋体" w:hAnsi="宋体"/>
          <w:sz w:val="24"/>
        </w:rPr>
      </w:pPr>
      <w:r w:rsidRPr="00145876">
        <w:rPr>
          <w:rFonts w:ascii="宋体" w:eastAsia="宋体" w:hAnsi="宋体" w:hint="eastAsia"/>
          <w:sz w:val="24"/>
        </w:rPr>
        <w:t>学历要求：有相关学科领域背景的本科学位或同等学历</w:t>
      </w:r>
    </w:p>
    <w:p w:rsidR="00145876" w:rsidRPr="00145876" w:rsidRDefault="00145876" w:rsidP="00945E31">
      <w:pPr>
        <w:pStyle w:val="a3"/>
        <w:widowControl/>
        <w:numPr>
          <w:ilvl w:val="0"/>
          <w:numId w:val="11"/>
        </w:numPr>
        <w:spacing w:line="276" w:lineRule="auto"/>
        <w:ind w:firstLineChars="0"/>
        <w:jc w:val="left"/>
        <w:rPr>
          <w:rFonts w:ascii="宋体" w:eastAsia="宋体" w:hAnsi="宋体"/>
          <w:sz w:val="24"/>
        </w:rPr>
      </w:pPr>
      <w:r w:rsidRPr="00145876">
        <w:rPr>
          <w:rFonts w:ascii="宋体" w:eastAsia="宋体" w:hAnsi="宋体" w:hint="eastAsia"/>
          <w:sz w:val="24"/>
        </w:rPr>
        <w:t>大学四年平均分</w:t>
      </w:r>
      <w:r w:rsidRPr="00145876">
        <w:rPr>
          <w:rFonts w:ascii="宋体" w:eastAsia="宋体" w:hAnsi="宋体"/>
          <w:sz w:val="24"/>
        </w:rPr>
        <w:t xml:space="preserve"> 73% - 85% 及以上</w:t>
      </w:r>
    </w:p>
    <w:p w:rsidR="00145876" w:rsidRPr="00145876" w:rsidRDefault="00145876" w:rsidP="00945E31">
      <w:pPr>
        <w:pStyle w:val="a3"/>
        <w:widowControl/>
        <w:numPr>
          <w:ilvl w:val="0"/>
          <w:numId w:val="11"/>
        </w:numPr>
        <w:spacing w:line="276" w:lineRule="auto"/>
        <w:ind w:firstLineChars="0"/>
        <w:jc w:val="left"/>
        <w:rPr>
          <w:rFonts w:ascii="宋体" w:eastAsia="宋体" w:hAnsi="宋体"/>
          <w:sz w:val="24"/>
        </w:rPr>
      </w:pPr>
      <w:r w:rsidRPr="00145876">
        <w:rPr>
          <w:rFonts w:ascii="宋体" w:eastAsia="宋体" w:hAnsi="宋体" w:hint="eastAsia"/>
          <w:sz w:val="24"/>
        </w:rPr>
        <w:t>语言要求：</w:t>
      </w:r>
      <w:r>
        <w:rPr>
          <w:rFonts w:ascii="宋体" w:eastAsia="宋体" w:hAnsi="宋体" w:hint="eastAsia"/>
          <w:sz w:val="24"/>
        </w:rPr>
        <w:t xml:space="preserve"> </w:t>
      </w:r>
      <w:r w:rsidRPr="00145876">
        <w:rPr>
          <w:rFonts w:ascii="宋体" w:eastAsia="宋体" w:hAnsi="宋体" w:hint="eastAsia"/>
          <w:sz w:val="24"/>
        </w:rPr>
        <w:t>雅思</w:t>
      </w:r>
      <w:r w:rsidRPr="00145876">
        <w:rPr>
          <w:rFonts w:ascii="宋体" w:eastAsia="宋体" w:hAnsi="宋体"/>
          <w:sz w:val="24"/>
        </w:rPr>
        <w:t>6.5（单科不低于6.0）</w:t>
      </w:r>
    </w:p>
    <w:p w:rsidR="00145876" w:rsidRPr="00F948B0" w:rsidRDefault="00145876" w:rsidP="00945E31">
      <w:pPr>
        <w:widowControl/>
        <w:spacing w:line="276" w:lineRule="auto"/>
        <w:ind w:firstLineChars="800" w:firstLine="1920"/>
        <w:jc w:val="left"/>
        <w:rPr>
          <w:rFonts w:ascii="宋体" w:eastAsia="宋体" w:hAnsi="宋体"/>
          <w:sz w:val="24"/>
        </w:rPr>
      </w:pPr>
      <w:r w:rsidRPr="00F948B0">
        <w:rPr>
          <w:rFonts w:ascii="宋体" w:eastAsia="宋体" w:hAnsi="宋体"/>
          <w:sz w:val="24"/>
        </w:rPr>
        <w:t>TOEFL 90 (写作不低于21，其余单项不低于19)</w:t>
      </w:r>
    </w:p>
    <w:p w:rsidR="00B17839" w:rsidRDefault="00145876" w:rsidP="00945E31">
      <w:pPr>
        <w:widowControl/>
        <w:spacing w:line="276" w:lineRule="auto"/>
        <w:ind w:firstLineChars="800" w:firstLine="1920"/>
        <w:jc w:val="left"/>
        <w:rPr>
          <w:rFonts w:ascii="宋体" w:eastAsia="宋体" w:hAnsi="宋体"/>
          <w:sz w:val="24"/>
        </w:rPr>
      </w:pPr>
      <w:r w:rsidRPr="00F948B0">
        <w:rPr>
          <w:rFonts w:ascii="宋体" w:eastAsia="宋体" w:hAnsi="宋体"/>
          <w:sz w:val="24"/>
        </w:rPr>
        <w:t>PTE 63 ( 各项不低于 59)</w:t>
      </w:r>
    </w:p>
    <w:p w:rsidR="00B17839" w:rsidRPr="00B17839" w:rsidRDefault="00B17839" w:rsidP="00945E31">
      <w:pPr>
        <w:pStyle w:val="a3"/>
        <w:widowControl/>
        <w:numPr>
          <w:ilvl w:val="0"/>
          <w:numId w:val="11"/>
        </w:numPr>
        <w:spacing w:line="276" w:lineRule="auto"/>
        <w:ind w:firstLineChars="0"/>
        <w:jc w:val="left"/>
        <w:rPr>
          <w:rFonts w:ascii="宋体" w:eastAsia="宋体" w:hAnsi="宋体"/>
          <w:sz w:val="24"/>
        </w:rPr>
      </w:pPr>
      <w:r w:rsidRPr="00B17839">
        <w:rPr>
          <w:rFonts w:ascii="宋体" w:eastAsia="宋体" w:hAnsi="宋体" w:hint="eastAsia"/>
          <w:sz w:val="24"/>
        </w:rPr>
        <w:t>预计学费：</w:t>
      </w:r>
      <w:r w:rsidRPr="00B17839">
        <w:rPr>
          <w:rFonts w:ascii="宋体" w:eastAsia="宋体" w:hAnsi="宋体"/>
          <w:sz w:val="24"/>
        </w:rPr>
        <w:t>20,440.00</w:t>
      </w:r>
      <w:r w:rsidRPr="00B17839">
        <w:rPr>
          <w:rFonts w:ascii="宋体" w:eastAsia="宋体" w:hAnsi="宋体" w:hint="eastAsia"/>
          <w:sz w:val="24"/>
        </w:rPr>
        <w:t>（欧元）</w:t>
      </w:r>
    </w:p>
    <w:p w:rsidR="00FB6EB9" w:rsidRDefault="007068C8" w:rsidP="00945E31">
      <w:pPr>
        <w:widowControl/>
        <w:spacing w:line="276" w:lineRule="auto"/>
        <w:jc w:val="left"/>
        <w:rPr>
          <w:rFonts w:ascii="宋体" w:eastAsia="宋体" w:hAnsi="宋体"/>
          <w:sz w:val="24"/>
        </w:rPr>
      </w:pPr>
      <w:r w:rsidRPr="00145876">
        <w:rPr>
          <w:rFonts w:ascii="宋体" w:eastAsia="宋体" w:hAnsi="宋体" w:hint="eastAsia"/>
          <w:sz w:val="24"/>
        </w:rPr>
        <w:t>（</w:t>
      </w:r>
      <w:r w:rsidR="00145876">
        <w:rPr>
          <w:rFonts w:ascii="宋体" w:eastAsia="宋体" w:hAnsi="宋体" w:hint="eastAsia"/>
          <w:sz w:val="24"/>
        </w:rPr>
        <w:t>注：</w:t>
      </w:r>
      <w:r w:rsidRPr="00145876">
        <w:rPr>
          <w:rFonts w:ascii="宋体" w:eastAsia="宋体" w:hAnsi="宋体" w:hint="eastAsia"/>
          <w:sz w:val="24"/>
        </w:rPr>
        <w:t>符合课程学术入学要求但不符合英语语言要求的学生可以在成功完成</w:t>
      </w:r>
      <w:r w:rsidRPr="00145876">
        <w:rPr>
          <w:rFonts w:ascii="宋体" w:eastAsia="宋体" w:hAnsi="宋体"/>
          <w:sz w:val="24"/>
        </w:rPr>
        <w:t xml:space="preserve"> UCD的</w:t>
      </w:r>
      <w:r w:rsidR="00145876">
        <w:rPr>
          <w:rFonts w:ascii="宋体" w:eastAsia="宋体" w:hAnsi="宋体" w:hint="eastAsia"/>
          <w:sz w:val="24"/>
        </w:rPr>
        <w:t>课程</w:t>
      </w:r>
      <w:r w:rsidRPr="00145876">
        <w:rPr>
          <w:rFonts w:ascii="宋体" w:eastAsia="宋体" w:hAnsi="宋体"/>
          <w:sz w:val="24"/>
        </w:rPr>
        <w:t>前或国际硕士预科衔接课程后进入该课程。</w:t>
      </w:r>
      <w:r w:rsidR="00145876" w:rsidRPr="00145876">
        <w:rPr>
          <w:rFonts w:ascii="宋体" w:eastAsia="宋体" w:hAnsi="宋体" w:hint="eastAsia"/>
          <w:sz w:val="24"/>
        </w:rPr>
        <w:t>）</w:t>
      </w:r>
    </w:p>
    <w:p w:rsidR="00FB6EB9" w:rsidRDefault="00FB6EB9" w:rsidP="00945E31">
      <w:pPr>
        <w:spacing w:line="276" w:lineRule="auto"/>
      </w:pPr>
      <w:r w:rsidRPr="007068C8">
        <w:rPr>
          <w:rFonts w:ascii="宋体" w:eastAsia="宋体" w:hAnsi="宋体" w:hint="eastAsia"/>
          <w:sz w:val="24"/>
        </w:rPr>
        <w:t>专业链接：</w:t>
      </w:r>
      <w:r>
        <w:rPr>
          <w:rFonts w:hint="eastAsia"/>
        </w:rPr>
        <w:t xml:space="preserve"> </w:t>
      </w:r>
      <w:hyperlink r:id="rId13" w:history="1">
        <w:r>
          <w:rPr>
            <w:rStyle w:val="a4"/>
          </w:rPr>
          <w:t>MSc Statistics - Programme Details (ucd.ie)</w:t>
        </w:r>
      </w:hyperlink>
    </w:p>
    <w:p w:rsidR="00945E31" w:rsidRPr="00945E31" w:rsidRDefault="00945E31" w:rsidP="00945E31">
      <w:pPr>
        <w:widowControl/>
        <w:spacing w:line="360" w:lineRule="auto"/>
        <w:jc w:val="left"/>
        <w:rPr>
          <w:rFonts w:ascii="宋体" w:eastAsia="宋体" w:hAnsi="宋体"/>
          <w:b/>
          <w:sz w:val="28"/>
        </w:rPr>
      </w:pPr>
      <w:r w:rsidRPr="00945E31">
        <w:rPr>
          <w:rFonts w:ascii="宋体" w:eastAsia="宋体" w:hAnsi="宋体" w:hint="eastAsia"/>
          <w:b/>
          <w:sz w:val="28"/>
        </w:rPr>
        <w:t>（二）</w:t>
      </w:r>
      <w:r w:rsidR="00520845">
        <w:rPr>
          <w:rFonts w:ascii="宋体" w:eastAsia="宋体" w:hAnsi="宋体" w:hint="eastAsia"/>
          <w:b/>
          <w:sz w:val="28"/>
        </w:rPr>
        <w:t>2022秋</w:t>
      </w:r>
      <w:r w:rsidRPr="00945E31">
        <w:rPr>
          <w:rFonts w:ascii="宋体" w:eastAsia="宋体" w:hAnsi="宋体" w:hint="eastAsia"/>
          <w:b/>
          <w:sz w:val="28"/>
        </w:rPr>
        <w:t>已满额专业</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kern w:val="0"/>
          <w:sz w:val="24"/>
          <w:szCs w:val="24"/>
        </w:rPr>
        <w:t>计算机科学</w:t>
      </w:r>
      <w:r w:rsidRPr="00945E31">
        <w:rPr>
          <w:rFonts w:ascii="Times New Roman" w:eastAsia="宋体" w:hAnsi="Times New Roman" w:cs="Times New Roman" w:hint="eastAsia"/>
          <w:kern w:val="0"/>
          <w:sz w:val="24"/>
          <w:szCs w:val="24"/>
        </w:rPr>
        <w:t>(</w:t>
      </w:r>
      <w:r w:rsidRPr="00945E31">
        <w:rPr>
          <w:rFonts w:ascii="Times New Roman" w:eastAsia="宋体" w:hAnsi="Times New Roman" w:cs="Times New Roman" w:hint="eastAsia"/>
          <w:kern w:val="0"/>
          <w:sz w:val="24"/>
          <w:szCs w:val="24"/>
        </w:rPr>
        <w:t>转专业</w:t>
      </w:r>
      <w:r w:rsidRPr="00945E31">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Pr="00945E31">
        <w:rPr>
          <w:rFonts w:ascii="Times New Roman" w:eastAsia="宋体" w:hAnsi="Times New Roman" w:cs="Times New Roman"/>
          <w:kern w:val="0"/>
          <w:sz w:val="24"/>
          <w:szCs w:val="24"/>
        </w:rPr>
        <w:t>MSc Computer science conversion</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kern w:val="0"/>
          <w:sz w:val="24"/>
          <w:szCs w:val="24"/>
        </w:rPr>
        <w:t>计算机科学</w:t>
      </w:r>
      <w:r w:rsidRPr="00945E31">
        <w:rPr>
          <w:rFonts w:ascii="Times New Roman" w:eastAsia="宋体" w:hAnsi="Times New Roman" w:cs="Times New Roman" w:hint="eastAsia"/>
          <w:kern w:val="0"/>
          <w:sz w:val="24"/>
          <w:szCs w:val="24"/>
        </w:rPr>
        <w:t>(</w:t>
      </w:r>
      <w:r w:rsidRPr="00945E31">
        <w:rPr>
          <w:rFonts w:ascii="Times New Roman" w:eastAsia="宋体" w:hAnsi="Times New Roman" w:cs="Times New Roman" w:hint="eastAsia"/>
          <w:kern w:val="0"/>
          <w:sz w:val="24"/>
          <w:szCs w:val="24"/>
        </w:rPr>
        <w:t>协商型</w:t>
      </w:r>
      <w:r w:rsidRPr="00945E31">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Pr="00945E31">
        <w:rPr>
          <w:rFonts w:ascii="Times New Roman" w:eastAsia="宋体" w:hAnsi="Times New Roman" w:cs="Times New Roman"/>
          <w:kern w:val="0"/>
          <w:sz w:val="24"/>
          <w:szCs w:val="24"/>
        </w:rPr>
        <w:t>MSc Computer Science Negotiated Learning</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kern w:val="0"/>
          <w:sz w:val="24"/>
          <w:szCs w:val="24"/>
        </w:rPr>
        <w:t>会计与财务管理</w:t>
      </w:r>
      <w:r w:rsidR="00B043FF">
        <w:rPr>
          <w:rFonts w:ascii="Times New Roman" w:eastAsia="宋体" w:hAnsi="Times New Roman" w:cs="Times New Roman" w:hint="eastAsia"/>
          <w:kern w:val="0"/>
          <w:sz w:val="24"/>
          <w:szCs w:val="24"/>
        </w:rPr>
        <w:t xml:space="preserve"> </w:t>
      </w:r>
      <w:r w:rsidR="00B043FF">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 xml:space="preserve">  </w:t>
      </w:r>
      <w:r w:rsidRPr="00945E31">
        <w:rPr>
          <w:rFonts w:ascii="Times New Roman" w:eastAsia="宋体" w:hAnsi="Times New Roman" w:cs="Times New Roman"/>
          <w:kern w:val="0"/>
          <w:sz w:val="24"/>
          <w:szCs w:val="24"/>
        </w:rPr>
        <w:t>MSc Accounting &amp; Financial Managemen</w:t>
      </w:r>
      <w:r w:rsidRPr="00945E31">
        <w:rPr>
          <w:rFonts w:ascii="Times New Roman" w:eastAsia="宋体" w:hAnsi="Times New Roman" w:cs="Times New Roman" w:hint="eastAsia"/>
          <w:kern w:val="0"/>
          <w:sz w:val="24"/>
          <w:szCs w:val="24"/>
        </w:rPr>
        <w:t>t</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iCs/>
          <w:kern w:val="0"/>
          <w:sz w:val="24"/>
          <w:szCs w:val="24"/>
        </w:rPr>
        <w:t>国际管理学</w:t>
      </w:r>
      <w:r w:rsidR="00B043FF">
        <w:rPr>
          <w:rFonts w:ascii="Times New Roman" w:eastAsia="宋体" w:hAnsi="Times New Roman" w:cs="Times New Roman"/>
          <w:iCs/>
          <w:kern w:val="0"/>
          <w:sz w:val="24"/>
          <w:szCs w:val="24"/>
        </w:rPr>
        <w:t xml:space="preserve">      </w:t>
      </w:r>
      <w:r>
        <w:rPr>
          <w:rFonts w:ascii="Times New Roman" w:eastAsia="宋体" w:hAnsi="Times New Roman" w:cs="Times New Roman"/>
          <w:iCs/>
          <w:kern w:val="0"/>
          <w:sz w:val="24"/>
          <w:szCs w:val="24"/>
        </w:rPr>
        <w:t xml:space="preserve"> </w:t>
      </w:r>
      <w:r w:rsidR="00B043FF">
        <w:rPr>
          <w:rFonts w:ascii="Times New Roman" w:eastAsia="宋体" w:hAnsi="Times New Roman" w:cs="Times New Roman"/>
          <w:iCs/>
          <w:kern w:val="0"/>
          <w:sz w:val="24"/>
          <w:szCs w:val="24"/>
        </w:rPr>
        <w:t xml:space="preserve">   </w:t>
      </w:r>
      <w:r w:rsidRPr="00945E31">
        <w:rPr>
          <w:rFonts w:ascii="Times New Roman" w:eastAsia="宋体" w:hAnsi="Times New Roman" w:cs="Times New Roman"/>
          <w:iCs/>
          <w:kern w:val="0"/>
          <w:sz w:val="24"/>
          <w:szCs w:val="24"/>
        </w:rPr>
        <w:t>International Management/ CEMS MIM</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kern w:val="0"/>
          <w:sz w:val="24"/>
          <w:szCs w:val="24"/>
        </w:rPr>
        <w:t>数据与计算机科学</w:t>
      </w:r>
      <w:r>
        <w:rPr>
          <w:rFonts w:ascii="Times New Roman" w:eastAsia="宋体" w:hAnsi="Times New Roman" w:cs="Times New Roman" w:hint="eastAsia"/>
          <w:kern w:val="0"/>
          <w:sz w:val="24"/>
          <w:szCs w:val="24"/>
        </w:rPr>
        <w:t xml:space="preserve"> </w:t>
      </w:r>
      <w:r w:rsidR="00B043FF">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 xml:space="preserve">  </w:t>
      </w:r>
      <w:r w:rsidRPr="00945E31">
        <w:rPr>
          <w:rFonts w:ascii="Times New Roman" w:eastAsia="宋体" w:hAnsi="Times New Roman" w:cs="Times New Roman"/>
          <w:kern w:val="0"/>
          <w:sz w:val="24"/>
          <w:szCs w:val="24"/>
        </w:rPr>
        <w:t>MSc Data and Computational Science</w:t>
      </w:r>
    </w:p>
    <w:p w:rsidR="00945E31" w:rsidRPr="00945E31" w:rsidRDefault="00945E31" w:rsidP="00945E31">
      <w:pPr>
        <w:widowControl/>
        <w:numPr>
          <w:ilvl w:val="0"/>
          <w:numId w:val="12"/>
        </w:numPr>
        <w:spacing w:line="276" w:lineRule="auto"/>
        <w:jc w:val="left"/>
        <w:rPr>
          <w:rFonts w:ascii="Times New Roman" w:eastAsia="宋体" w:hAnsi="Times New Roman" w:cs="Times New Roman"/>
          <w:kern w:val="0"/>
          <w:sz w:val="24"/>
          <w:szCs w:val="24"/>
        </w:rPr>
      </w:pPr>
      <w:r w:rsidRPr="00945E31">
        <w:rPr>
          <w:rFonts w:ascii="Times New Roman" w:eastAsia="宋体" w:hAnsi="Times New Roman" w:cs="Times New Roman" w:hint="eastAsia"/>
          <w:iCs/>
          <w:kern w:val="0"/>
          <w:sz w:val="24"/>
          <w:szCs w:val="24"/>
        </w:rPr>
        <w:t>药物监管与毒理学</w:t>
      </w:r>
      <w:r>
        <w:rPr>
          <w:rFonts w:ascii="Times New Roman" w:eastAsia="宋体" w:hAnsi="Times New Roman" w:cs="Times New Roman" w:hint="eastAsia"/>
          <w:iCs/>
          <w:kern w:val="0"/>
          <w:sz w:val="24"/>
          <w:szCs w:val="24"/>
        </w:rPr>
        <w:t xml:space="preserve"> </w:t>
      </w:r>
      <w:r>
        <w:rPr>
          <w:rFonts w:ascii="Times New Roman" w:eastAsia="宋体" w:hAnsi="Times New Roman" w:cs="Times New Roman"/>
          <w:iCs/>
          <w:kern w:val="0"/>
          <w:sz w:val="24"/>
          <w:szCs w:val="24"/>
        </w:rPr>
        <w:t xml:space="preserve"> </w:t>
      </w:r>
      <w:r w:rsidR="00B043FF">
        <w:rPr>
          <w:rFonts w:ascii="Times New Roman" w:eastAsia="宋体" w:hAnsi="Times New Roman" w:cs="Times New Roman"/>
          <w:iCs/>
          <w:kern w:val="0"/>
          <w:sz w:val="24"/>
          <w:szCs w:val="24"/>
        </w:rPr>
        <w:t xml:space="preserve"> </w:t>
      </w:r>
      <w:r>
        <w:rPr>
          <w:rFonts w:ascii="Times New Roman" w:eastAsia="宋体" w:hAnsi="Times New Roman" w:cs="Times New Roman"/>
          <w:iCs/>
          <w:kern w:val="0"/>
          <w:sz w:val="24"/>
          <w:szCs w:val="24"/>
        </w:rPr>
        <w:t xml:space="preserve"> </w:t>
      </w:r>
      <w:r w:rsidRPr="00945E31">
        <w:rPr>
          <w:rFonts w:ascii="Times New Roman" w:eastAsia="宋体" w:hAnsi="Times New Roman" w:cs="Times New Roman"/>
          <w:iCs/>
          <w:kern w:val="0"/>
          <w:sz w:val="24"/>
          <w:szCs w:val="24"/>
        </w:rPr>
        <w:t>MSc </w:t>
      </w:r>
      <w:r w:rsidRPr="00945E31">
        <w:rPr>
          <w:rFonts w:ascii="Times New Roman" w:eastAsia="宋体" w:hAnsi="Times New Roman" w:cs="Times New Roman"/>
          <w:kern w:val="0"/>
          <w:sz w:val="24"/>
          <w:szCs w:val="24"/>
        </w:rPr>
        <w:t>Regulatory Affairs &amp; Toxicology</w:t>
      </w:r>
    </w:p>
    <w:p w:rsidR="00945E31" w:rsidRPr="00945E31" w:rsidRDefault="00945E31" w:rsidP="00945E31">
      <w:pPr>
        <w:pStyle w:val="a3"/>
        <w:widowControl/>
        <w:numPr>
          <w:ilvl w:val="0"/>
          <w:numId w:val="12"/>
        </w:numPr>
        <w:spacing w:line="276" w:lineRule="auto"/>
        <w:ind w:firstLineChars="0"/>
        <w:jc w:val="left"/>
        <w:rPr>
          <w:rFonts w:ascii="宋体" w:eastAsia="宋体" w:hAnsi="宋体"/>
          <w:b/>
          <w:sz w:val="24"/>
        </w:rPr>
      </w:pPr>
      <w:r w:rsidRPr="00945E31">
        <w:rPr>
          <w:rFonts w:ascii="Times New Roman" w:eastAsia="宋体" w:hAnsi="Times New Roman" w:cs="Times New Roman"/>
          <w:iCs/>
          <w:kern w:val="0"/>
          <w:sz w:val="24"/>
          <w:szCs w:val="24"/>
        </w:rPr>
        <w:t>心理科学</w:t>
      </w:r>
      <w:r w:rsidRPr="00945E31">
        <w:rPr>
          <w:rFonts w:ascii="Times New Roman" w:eastAsia="宋体" w:hAnsi="Times New Roman" w:cs="Times New Roman" w:hint="eastAsia"/>
          <w:iCs/>
          <w:kern w:val="0"/>
          <w:sz w:val="24"/>
          <w:szCs w:val="24"/>
        </w:rPr>
        <w:t xml:space="preserve"> </w:t>
      </w:r>
      <w:r>
        <w:rPr>
          <w:rFonts w:ascii="Times New Roman" w:eastAsia="宋体" w:hAnsi="Times New Roman" w:cs="Times New Roman"/>
          <w:iCs/>
          <w:kern w:val="0"/>
          <w:sz w:val="24"/>
          <w:szCs w:val="24"/>
        </w:rPr>
        <w:t xml:space="preserve">   </w:t>
      </w:r>
      <w:r w:rsidR="00B043FF">
        <w:rPr>
          <w:rFonts w:ascii="Times New Roman" w:eastAsia="宋体" w:hAnsi="Times New Roman" w:cs="Times New Roman"/>
          <w:iCs/>
          <w:kern w:val="0"/>
          <w:sz w:val="24"/>
          <w:szCs w:val="24"/>
        </w:rPr>
        <w:t xml:space="preserve">       </w:t>
      </w:r>
      <w:r w:rsidRPr="00945E31">
        <w:rPr>
          <w:rFonts w:ascii="Times New Roman" w:eastAsia="宋体" w:hAnsi="Times New Roman" w:cs="Times New Roman"/>
          <w:iCs/>
          <w:kern w:val="0"/>
          <w:sz w:val="24"/>
          <w:szCs w:val="24"/>
        </w:rPr>
        <w:t xml:space="preserve"> </w:t>
      </w:r>
      <w:r w:rsidRPr="00945E31">
        <w:rPr>
          <w:rFonts w:ascii="Times New Roman" w:eastAsia="宋体" w:hAnsi="Times New Roman" w:cs="Times New Roman"/>
          <w:kern w:val="0"/>
          <w:sz w:val="24"/>
          <w:szCs w:val="24"/>
        </w:rPr>
        <w:t xml:space="preserve">MSc Psychological Science </w:t>
      </w:r>
    </w:p>
    <w:p w:rsidR="00945E31" w:rsidRDefault="00945E31" w:rsidP="00945E31">
      <w:pPr>
        <w:widowControl/>
        <w:spacing w:line="276" w:lineRule="auto"/>
        <w:jc w:val="left"/>
        <w:rPr>
          <w:rFonts w:ascii="宋体" w:eastAsia="宋体" w:hAnsi="宋体"/>
          <w:b/>
          <w:sz w:val="24"/>
        </w:rPr>
      </w:pPr>
    </w:p>
    <w:p w:rsidR="005C4689" w:rsidRPr="00B043FF" w:rsidRDefault="00945E31" w:rsidP="00945E31">
      <w:pPr>
        <w:widowControl/>
        <w:spacing w:line="360" w:lineRule="auto"/>
        <w:jc w:val="left"/>
        <w:rPr>
          <w:rFonts w:ascii="宋体" w:eastAsia="宋体" w:hAnsi="宋体"/>
          <w:b/>
          <w:sz w:val="28"/>
        </w:rPr>
      </w:pPr>
      <w:r w:rsidRPr="00945E31">
        <w:rPr>
          <w:rFonts w:ascii="宋体" w:eastAsia="宋体" w:hAnsi="宋体" w:hint="eastAsia"/>
          <w:b/>
          <w:sz w:val="28"/>
        </w:rPr>
        <w:t>（三）其他专业</w:t>
      </w:r>
      <w:r w:rsidR="00E1212C">
        <w:rPr>
          <w:rFonts w:ascii="宋体" w:eastAsia="宋体" w:hAnsi="宋体" w:hint="eastAsia"/>
          <w:b/>
          <w:sz w:val="28"/>
        </w:rPr>
        <w:t>(未满额，录取可能性非常大)</w:t>
      </w:r>
      <w:r w:rsidRPr="00945E31">
        <w:rPr>
          <w:rFonts w:ascii="宋体" w:eastAsia="宋体" w:hAnsi="宋体" w:hint="eastAsia"/>
          <w:b/>
          <w:sz w:val="28"/>
        </w:rPr>
        <w:t>请看</w:t>
      </w:r>
      <w:r w:rsidR="00E1212C">
        <w:rPr>
          <w:rFonts w:ascii="宋体" w:eastAsia="宋体" w:hAnsi="宋体" w:hint="eastAsia"/>
          <w:b/>
          <w:sz w:val="28"/>
        </w:rPr>
        <w:t>P</w:t>
      </w:r>
      <w:r w:rsidR="00E1212C">
        <w:rPr>
          <w:rFonts w:ascii="宋体" w:eastAsia="宋体" w:hAnsi="宋体"/>
          <w:b/>
          <w:sz w:val="28"/>
        </w:rPr>
        <w:t>DF</w:t>
      </w:r>
      <w:r w:rsidRPr="00945E31">
        <w:rPr>
          <w:rFonts w:ascii="宋体" w:eastAsia="宋体" w:hAnsi="宋体" w:hint="eastAsia"/>
          <w:b/>
          <w:sz w:val="28"/>
        </w:rPr>
        <w:t>附件</w:t>
      </w:r>
    </w:p>
    <w:p w:rsidR="00FB6EB9" w:rsidRPr="00B043FF" w:rsidRDefault="00FB6EB9" w:rsidP="001F4AC2">
      <w:pPr>
        <w:widowControl/>
        <w:spacing w:line="360" w:lineRule="auto"/>
        <w:jc w:val="left"/>
        <w:rPr>
          <w:rFonts w:ascii="宋体" w:eastAsia="宋体" w:hAnsi="宋体"/>
          <w:sz w:val="24"/>
        </w:rPr>
      </w:pPr>
    </w:p>
    <w:p w:rsidR="00FB6EB9" w:rsidRDefault="00FB6EB9">
      <w:pPr>
        <w:widowControl/>
        <w:jc w:val="left"/>
      </w:pPr>
      <w:r>
        <w:br w:type="page"/>
      </w:r>
    </w:p>
    <w:p w:rsidR="00945E31" w:rsidRPr="00945E31" w:rsidRDefault="00F41D35" w:rsidP="00945E31">
      <w:pPr>
        <w:widowControl/>
        <w:spacing w:line="360" w:lineRule="auto"/>
        <w:jc w:val="left"/>
        <w:rPr>
          <w:rFonts w:ascii="宋体" w:eastAsia="宋体" w:hAnsi="宋体"/>
          <w:b/>
          <w:sz w:val="28"/>
          <w:szCs w:val="28"/>
        </w:rPr>
      </w:pPr>
      <w:r>
        <w:rPr>
          <w:rFonts w:ascii="宋体" w:eastAsia="宋体" w:hAnsi="宋体" w:cs="宋体" w:hint="eastAsia"/>
          <w:b/>
          <w:sz w:val="28"/>
          <w:szCs w:val="28"/>
        </w:rPr>
        <w:lastRenderedPageBreak/>
        <w:t>四</w:t>
      </w:r>
      <w:r w:rsidR="00B17839" w:rsidRPr="00945E31">
        <w:rPr>
          <w:rFonts w:ascii="宋体" w:eastAsia="宋体" w:hAnsi="宋体" w:cs="宋体" w:hint="eastAsia"/>
          <w:b/>
          <w:sz w:val="28"/>
          <w:szCs w:val="28"/>
        </w:rPr>
        <w:t>、</w:t>
      </w:r>
      <w:r w:rsidR="00945E31" w:rsidRPr="00945E31">
        <w:rPr>
          <w:rFonts w:ascii="宋体" w:eastAsia="宋体" w:hAnsi="宋体" w:hint="eastAsia"/>
          <w:b/>
          <w:sz w:val="28"/>
          <w:szCs w:val="28"/>
        </w:rPr>
        <w:t>申请材料</w:t>
      </w:r>
      <w:r w:rsidR="00520845">
        <w:rPr>
          <w:rFonts w:ascii="宋体" w:eastAsia="宋体" w:hAnsi="宋体" w:hint="eastAsia"/>
          <w:b/>
          <w:sz w:val="28"/>
          <w:szCs w:val="28"/>
        </w:rPr>
        <w:t>概述</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1.</w:t>
      </w:r>
      <w:r w:rsidRPr="00945E31">
        <w:rPr>
          <w:rFonts w:ascii="宋体" w:eastAsia="宋体" w:hAnsi="宋体"/>
          <w:sz w:val="24"/>
        </w:rPr>
        <w:t xml:space="preserve"> </w:t>
      </w:r>
      <w:r w:rsidRPr="00945E31">
        <w:rPr>
          <w:rFonts w:ascii="宋体" w:eastAsia="宋体" w:hAnsi="宋体" w:hint="eastAsia"/>
          <w:sz w:val="24"/>
        </w:rPr>
        <w:t>个人</w:t>
      </w:r>
      <w:r w:rsidRPr="00945E31">
        <w:rPr>
          <w:rFonts w:ascii="宋体" w:eastAsia="宋体" w:hAnsi="宋体"/>
          <w:sz w:val="24"/>
        </w:rPr>
        <w:t>/学术陈述</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2.</w:t>
      </w:r>
      <w:r w:rsidRPr="00945E31">
        <w:rPr>
          <w:rFonts w:ascii="宋体" w:eastAsia="宋体" w:hAnsi="宋体"/>
          <w:sz w:val="24"/>
        </w:rPr>
        <w:t xml:space="preserve"> </w:t>
      </w:r>
      <w:r w:rsidRPr="00945E31">
        <w:rPr>
          <w:rFonts w:ascii="宋体" w:eastAsia="宋体" w:hAnsi="宋体" w:hint="eastAsia"/>
          <w:sz w:val="24"/>
        </w:rPr>
        <w:t>最新的成绩单</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3.</w:t>
      </w:r>
      <w:r w:rsidRPr="00945E31">
        <w:rPr>
          <w:rFonts w:ascii="宋体" w:eastAsia="宋体" w:hAnsi="宋体"/>
          <w:sz w:val="24"/>
        </w:rPr>
        <w:t xml:space="preserve"> </w:t>
      </w:r>
      <w:r w:rsidRPr="00945E31">
        <w:rPr>
          <w:rFonts w:ascii="宋体" w:eastAsia="宋体" w:hAnsi="宋体" w:hint="eastAsia"/>
          <w:sz w:val="24"/>
        </w:rPr>
        <w:t>在读证明</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4.</w:t>
      </w:r>
      <w:r w:rsidRPr="00945E31">
        <w:rPr>
          <w:rFonts w:ascii="宋体" w:eastAsia="宋体" w:hAnsi="宋体"/>
          <w:sz w:val="24"/>
        </w:rPr>
        <w:t xml:space="preserve"> </w:t>
      </w:r>
      <w:r w:rsidRPr="00945E31">
        <w:rPr>
          <w:rFonts w:ascii="宋体" w:eastAsia="宋体" w:hAnsi="宋体" w:hint="eastAsia"/>
          <w:sz w:val="24"/>
        </w:rPr>
        <w:t>两封推荐信</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5.</w:t>
      </w:r>
      <w:r w:rsidRPr="00945E31">
        <w:rPr>
          <w:rFonts w:ascii="宋体" w:eastAsia="宋体" w:hAnsi="宋体"/>
          <w:sz w:val="24"/>
        </w:rPr>
        <w:t xml:space="preserve"> </w:t>
      </w:r>
      <w:r w:rsidRPr="00945E31">
        <w:rPr>
          <w:rFonts w:ascii="宋体" w:eastAsia="宋体" w:hAnsi="宋体" w:hint="eastAsia"/>
          <w:sz w:val="24"/>
        </w:rPr>
        <w:t>雅思或托福成绩（可在申请后补交）</w:t>
      </w:r>
    </w:p>
    <w:p w:rsidR="00945E31" w:rsidRPr="00945E31" w:rsidRDefault="00945E31" w:rsidP="00945E31">
      <w:pPr>
        <w:widowControl/>
        <w:spacing w:line="360" w:lineRule="auto"/>
        <w:jc w:val="left"/>
        <w:rPr>
          <w:rFonts w:ascii="宋体" w:eastAsia="宋体" w:hAnsi="宋体"/>
          <w:sz w:val="24"/>
        </w:rPr>
      </w:pPr>
      <w:r w:rsidRPr="00945E31">
        <w:rPr>
          <w:rFonts w:ascii="宋体" w:eastAsia="宋体" w:hAnsi="宋体" w:hint="eastAsia"/>
          <w:sz w:val="24"/>
        </w:rPr>
        <w:t>6.</w:t>
      </w:r>
      <w:r w:rsidRPr="00945E31">
        <w:rPr>
          <w:rFonts w:ascii="宋体" w:eastAsia="宋体" w:hAnsi="宋体"/>
          <w:sz w:val="24"/>
        </w:rPr>
        <w:t xml:space="preserve"> </w:t>
      </w:r>
      <w:r w:rsidRPr="00945E31">
        <w:rPr>
          <w:rFonts w:ascii="宋体" w:eastAsia="宋体" w:hAnsi="宋体" w:hint="eastAsia"/>
          <w:sz w:val="24"/>
        </w:rPr>
        <w:t>实习</w:t>
      </w:r>
      <w:r w:rsidRPr="00945E31">
        <w:rPr>
          <w:rFonts w:ascii="宋体" w:eastAsia="宋体" w:hAnsi="宋体"/>
          <w:sz w:val="24"/>
        </w:rPr>
        <w:t>/工作/参加项目的经验（根据申请专业可选）</w:t>
      </w:r>
    </w:p>
    <w:p w:rsidR="000906DF" w:rsidRPr="00F22E2D" w:rsidRDefault="000906DF" w:rsidP="00F22E2D">
      <w:pPr>
        <w:spacing w:line="360" w:lineRule="auto"/>
        <w:rPr>
          <w:rFonts w:ascii="宋体" w:eastAsia="宋体" w:hAnsi="宋体" w:cs="宋体"/>
          <w:b/>
          <w:sz w:val="28"/>
          <w:szCs w:val="36"/>
        </w:rPr>
      </w:pPr>
    </w:p>
    <w:p w:rsidR="00F22E2D" w:rsidRPr="007A6317" w:rsidRDefault="00F41D35" w:rsidP="007A6317">
      <w:pPr>
        <w:widowControl/>
        <w:spacing w:line="360" w:lineRule="auto"/>
        <w:jc w:val="left"/>
        <w:rPr>
          <w:rFonts w:ascii="宋体" w:eastAsia="宋体" w:hAnsi="宋体" w:cs="宋体"/>
          <w:b/>
          <w:sz w:val="28"/>
          <w:szCs w:val="28"/>
        </w:rPr>
      </w:pPr>
      <w:r>
        <w:rPr>
          <w:rFonts w:ascii="宋体" w:eastAsia="宋体" w:hAnsi="宋体" w:cs="宋体" w:hint="eastAsia"/>
          <w:b/>
          <w:sz w:val="28"/>
          <w:szCs w:val="28"/>
        </w:rPr>
        <w:t>五</w:t>
      </w:r>
      <w:r w:rsidR="00945E31" w:rsidRPr="007A6317">
        <w:rPr>
          <w:rFonts w:ascii="宋体" w:eastAsia="宋体" w:hAnsi="宋体" w:cs="宋体" w:hint="eastAsia"/>
          <w:b/>
          <w:sz w:val="28"/>
          <w:szCs w:val="28"/>
        </w:rPr>
        <w:t>、</w:t>
      </w:r>
      <w:r w:rsidR="007A6317" w:rsidRPr="007A6317">
        <w:rPr>
          <w:rFonts w:ascii="宋体" w:eastAsia="宋体" w:hAnsi="宋体" w:cs="宋体" w:hint="eastAsia"/>
          <w:b/>
          <w:sz w:val="28"/>
          <w:szCs w:val="28"/>
        </w:rPr>
        <w:t>申请途径</w:t>
      </w:r>
    </w:p>
    <w:p w:rsidR="00520845" w:rsidRPr="007A6317" w:rsidRDefault="007A6317" w:rsidP="007A6317">
      <w:pPr>
        <w:widowControl/>
        <w:jc w:val="left"/>
        <w:rPr>
          <w:rFonts w:ascii="宋体" w:eastAsia="宋体" w:hAnsi="宋体" w:cs="Times New Roman" w:hint="eastAsia"/>
          <w:sz w:val="24"/>
          <w:szCs w:val="24"/>
        </w:rPr>
      </w:pPr>
      <w:r w:rsidRPr="007A6317">
        <w:rPr>
          <w:rFonts w:ascii="宋体" w:eastAsia="宋体" w:hAnsi="宋体" w:cs="Times New Roman"/>
          <w:sz w:val="24"/>
          <w:szCs w:val="24"/>
        </w:rPr>
        <w:t>申请方式：联系招生老师安排免费递交申请</w:t>
      </w:r>
    </w:p>
    <w:p w:rsidR="007A6317" w:rsidRPr="00373FE9" w:rsidRDefault="007A6317" w:rsidP="007A6317">
      <w:pPr>
        <w:widowControl/>
        <w:jc w:val="left"/>
        <w:rPr>
          <w:rFonts w:ascii="Times New Roman" w:hAnsi="Times New Roman" w:cs="Times New Roman"/>
          <w:b/>
          <w:sz w:val="24"/>
          <w:szCs w:val="24"/>
        </w:rPr>
      </w:pPr>
      <w:r w:rsidRPr="00373FE9">
        <w:rPr>
          <w:rFonts w:ascii="Times New Roman" w:hAnsi="Times New Roman" w:cs="Times New Roman"/>
          <w:b/>
          <w:sz w:val="24"/>
          <w:szCs w:val="24"/>
        </w:rPr>
        <w:t>WeChat</w:t>
      </w:r>
      <w:r w:rsidRPr="00373FE9">
        <w:rPr>
          <w:rFonts w:ascii="Times New Roman" w:hAnsi="Times New Roman" w:cs="Times New Roman"/>
          <w:b/>
          <w:sz w:val="24"/>
          <w:szCs w:val="24"/>
        </w:rPr>
        <w:t>：</w:t>
      </w:r>
      <w:r w:rsidRPr="00373FE9">
        <w:rPr>
          <w:rFonts w:ascii="Times New Roman" w:hAnsi="Times New Roman" w:cs="Times New Roman"/>
          <w:b/>
          <w:sz w:val="24"/>
          <w:szCs w:val="24"/>
        </w:rPr>
        <w:t xml:space="preserve">hotsgroup   </w:t>
      </w:r>
    </w:p>
    <w:p w:rsidR="00D270C1" w:rsidRDefault="00B043FF" w:rsidP="007A6317">
      <w:pPr>
        <w:widowControl/>
        <w:jc w:val="left"/>
        <w:rPr>
          <w:rFonts w:ascii="Times New Roman" w:hAnsi="Times New Roman" w:cs="Times New Roman"/>
          <w:sz w:val="24"/>
          <w:szCs w:val="24"/>
        </w:rPr>
      </w:pPr>
      <w:r w:rsidRPr="00B043FF">
        <w:rPr>
          <w:rFonts w:ascii="Times New Roman" w:hAnsi="Times New Roman" w:cs="Times New Roman"/>
          <w:noProof/>
          <w:sz w:val="24"/>
          <w:szCs w:val="24"/>
        </w:rPr>
        <w:drawing>
          <wp:inline distT="0" distB="0" distL="0" distR="0">
            <wp:extent cx="1371600" cy="1371600"/>
            <wp:effectExtent l="0" t="0" r="0" b="0"/>
            <wp:docPr id="5" name="图片 5" descr="C:\Users\Think\AppData\Local\Temp\WeChat Files\ecc01205c0f6886a9f6b12308932d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ink\AppData\Local\Temp\WeChat Files\ecc01205c0f6886a9f6b12308932d3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269" cy="1392269"/>
                    </a:xfrm>
                    <a:prstGeom prst="rect">
                      <a:avLst/>
                    </a:prstGeom>
                    <a:noFill/>
                    <a:ln>
                      <a:noFill/>
                    </a:ln>
                  </pic:spPr>
                </pic:pic>
              </a:graphicData>
            </a:graphic>
          </wp:inline>
        </w:drawing>
      </w:r>
      <w:bookmarkStart w:id="0" w:name="_GoBack"/>
      <w:bookmarkEnd w:id="0"/>
    </w:p>
    <w:p w:rsidR="007A6317" w:rsidRDefault="007A6317" w:rsidP="007A6317">
      <w:pPr>
        <w:widowControl/>
        <w:jc w:val="left"/>
        <w:rPr>
          <w:rFonts w:ascii="Times New Roman" w:hAnsi="Times New Roman" w:cs="Times New Roman"/>
          <w:sz w:val="24"/>
          <w:szCs w:val="24"/>
        </w:rPr>
      </w:pPr>
      <w:r w:rsidRPr="007A6317">
        <w:rPr>
          <w:rFonts w:ascii="Times New Roman" w:hAnsi="Times New Roman" w:cs="Times New Roman"/>
          <w:sz w:val="24"/>
          <w:szCs w:val="24"/>
        </w:rPr>
        <w:t>Tel</w:t>
      </w:r>
      <w:r w:rsidRPr="007A6317">
        <w:rPr>
          <w:rFonts w:ascii="Times New Roman" w:hAnsi="Times New Roman" w:cs="Times New Roman"/>
          <w:sz w:val="24"/>
          <w:szCs w:val="24"/>
        </w:rPr>
        <w:t>：</w:t>
      </w:r>
      <w:r w:rsidRPr="007A6317">
        <w:rPr>
          <w:rFonts w:ascii="Times New Roman" w:hAnsi="Times New Roman" w:cs="Times New Roman"/>
          <w:sz w:val="24"/>
          <w:szCs w:val="24"/>
        </w:rPr>
        <w:t>0532-82181522</w:t>
      </w:r>
      <w:r w:rsidRPr="007A6317">
        <w:rPr>
          <w:rFonts w:ascii="Times New Roman" w:hAnsi="Times New Roman" w:cs="Times New Roman"/>
          <w:sz w:val="24"/>
          <w:szCs w:val="24"/>
        </w:rPr>
        <w:t>、</w:t>
      </w:r>
      <w:r w:rsidR="00B043FF" w:rsidRPr="00B043FF">
        <w:rPr>
          <w:rFonts w:ascii="Times New Roman" w:hAnsi="Times New Roman" w:cs="Times New Roman"/>
          <w:sz w:val="24"/>
          <w:szCs w:val="24"/>
        </w:rPr>
        <w:t>13061476052</w:t>
      </w:r>
    </w:p>
    <w:p w:rsidR="00B043FF" w:rsidRPr="007A6317" w:rsidRDefault="00B043FF" w:rsidP="007A6317">
      <w:pPr>
        <w:widowControl/>
        <w:jc w:val="left"/>
        <w:rPr>
          <w:rFonts w:ascii="Times New Roman" w:hAnsi="Times New Roman" w:cs="Times New Roman"/>
          <w:sz w:val="24"/>
          <w:szCs w:val="24"/>
        </w:rPr>
      </w:pPr>
    </w:p>
    <w:sectPr w:rsidR="00B043FF" w:rsidRPr="007A6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8F" w:rsidRDefault="00351C8F" w:rsidP="00520845">
      <w:r>
        <w:separator/>
      </w:r>
    </w:p>
  </w:endnote>
  <w:endnote w:type="continuationSeparator" w:id="0">
    <w:p w:rsidR="00351C8F" w:rsidRDefault="00351C8F" w:rsidP="0052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8F" w:rsidRDefault="00351C8F" w:rsidP="00520845">
      <w:r>
        <w:separator/>
      </w:r>
    </w:p>
  </w:footnote>
  <w:footnote w:type="continuationSeparator" w:id="0">
    <w:p w:rsidR="00351C8F" w:rsidRDefault="00351C8F" w:rsidP="00520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52B"/>
    <w:multiLevelType w:val="hybridMultilevel"/>
    <w:tmpl w:val="CC8A6CD8"/>
    <w:lvl w:ilvl="0" w:tplc="5DA02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2336C8"/>
    <w:multiLevelType w:val="hybridMultilevel"/>
    <w:tmpl w:val="53122D88"/>
    <w:lvl w:ilvl="0" w:tplc="F920E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4C0A5F"/>
    <w:multiLevelType w:val="hybridMultilevel"/>
    <w:tmpl w:val="F6B05A80"/>
    <w:lvl w:ilvl="0" w:tplc="6A6E6AB4">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15:restartNumberingAfterBreak="0">
    <w:nsid w:val="22294317"/>
    <w:multiLevelType w:val="hybridMultilevel"/>
    <w:tmpl w:val="B3F68ADC"/>
    <w:lvl w:ilvl="0" w:tplc="C1F0A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2513C2"/>
    <w:multiLevelType w:val="hybridMultilevel"/>
    <w:tmpl w:val="7E700D24"/>
    <w:lvl w:ilvl="0" w:tplc="32240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565323"/>
    <w:multiLevelType w:val="hybridMultilevel"/>
    <w:tmpl w:val="1CFEA6F8"/>
    <w:lvl w:ilvl="0" w:tplc="79820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A81434"/>
    <w:multiLevelType w:val="multilevel"/>
    <w:tmpl w:val="7D0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A46CD"/>
    <w:multiLevelType w:val="multilevel"/>
    <w:tmpl w:val="C88E86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D9A00E8"/>
    <w:multiLevelType w:val="hybridMultilevel"/>
    <w:tmpl w:val="0D7A6168"/>
    <w:lvl w:ilvl="0" w:tplc="EA96418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15:restartNumberingAfterBreak="0">
    <w:nsid w:val="5E634DBB"/>
    <w:multiLevelType w:val="hybridMultilevel"/>
    <w:tmpl w:val="5B02DD06"/>
    <w:lvl w:ilvl="0" w:tplc="4556528C">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4C2B99"/>
    <w:multiLevelType w:val="hybridMultilevel"/>
    <w:tmpl w:val="DCBCBA9C"/>
    <w:lvl w:ilvl="0" w:tplc="A76EC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DB04CE"/>
    <w:multiLevelType w:val="hybridMultilevel"/>
    <w:tmpl w:val="E9609F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3"/>
  </w:num>
  <w:num w:numId="4">
    <w:abstractNumId w:val="6"/>
  </w:num>
  <w:num w:numId="5">
    <w:abstractNumId w:val="11"/>
  </w:num>
  <w:num w:numId="6">
    <w:abstractNumId w:val="1"/>
  </w:num>
  <w:num w:numId="7">
    <w:abstractNumId w:val="0"/>
  </w:num>
  <w:num w:numId="8">
    <w:abstractNumId w:val="5"/>
  </w:num>
  <w:num w:numId="9">
    <w:abstractNumId w:val="8"/>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B2"/>
    <w:rsid w:val="000906DF"/>
    <w:rsid w:val="000A553F"/>
    <w:rsid w:val="000B1805"/>
    <w:rsid w:val="000D09C2"/>
    <w:rsid w:val="001066E2"/>
    <w:rsid w:val="00145876"/>
    <w:rsid w:val="001F4AC2"/>
    <w:rsid w:val="002840D4"/>
    <w:rsid w:val="0034752F"/>
    <w:rsid w:val="00351C8F"/>
    <w:rsid w:val="00373FE9"/>
    <w:rsid w:val="004026A8"/>
    <w:rsid w:val="004751D3"/>
    <w:rsid w:val="004C3568"/>
    <w:rsid w:val="004F2E0B"/>
    <w:rsid w:val="00520845"/>
    <w:rsid w:val="005C4689"/>
    <w:rsid w:val="007068C8"/>
    <w:rsid w:val="007A6317"/>
    <w:rsid w:val="0086421A"/>
    <w:rsid w:val="00940127"/>
    <w:rsid w:val="00945E31"/>
    <w:rsid w:val="00AC3960"/>
    <w:rsid w:val="00B043FF"/>
    <w:rsid w:val="00B17839"/>
    <w:rsid w:val="00BC4E52"/>
    <w:rsid w:val="00C256CD"/>
    <w:rsid w:val="00C340C8"/>
    <w:rsid w:val="00CB7726"/>
    <w:rsid w:val="00D270C1"/>
    <w:rsid w:val="00E1212C"/>
    <w:rsid w:val="00F22E2D"/>
    <w:rsid w:val="00F41D35"/>
    <w:rsid w:val="00F948B0"/>
    <w:rsid w:val="00FB448A"/>
    <w:rsid w:val="00FB6EB9"/>
    <w:rsid w:val="00FF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AAC4"/>
  <w15:docId w15:val="{5045C914-CA0A-40D3-999A-3C39D9FF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A63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DF"/>
    <w:pPr>
      <w:ind w:firstLineChars="200" w:firstLine="420"/>
    </w:pPr>
  </w:style>
  <w:style w:type="character" w:styleId="a4">
    <w:name w:val="Hyperlink"/>
    <w:basedOn w:val="a0"/>
    <w:uiPriority w:val="99"/>
    <w:unhideWhenUsed/>
    <w:rsid w:val="00F948B0"/>
    <w:rPr>
      <w:color w:val="0000FF"/>
      <w:u w:val="single"/>
    </w:rPr>
  </w:style>
  <w:style w:type="character" w:customStyle="1" w:styleId="UnresolvedMention">
    <w:name w:val="Unresolved Mention"/>
    <w:basedOn w:val="a0"/>
    <w:uiPriority w:val="99"/>
    <w:semiHidden/>
    <w:unhideWhenUsed/>
    <w:rsid w:val="00F22E2D"/>
    <w:rPr>
      <w:color w:val="605E5C"/>
      <w:shd w:val="clear" w:color="auto" w:fill="E1DFDD"/>
    </w:rPr>
  </w:style>
  <w:style w:type="character" w:customStyle="1" w:styleId="10">
    <w:name w:val="标题 1 字符"/>
    <w:basedOn w:val="a0"/>
    <w:link w:val="1"/>
    <w:uiPriority w:val="9"/>
    <w:rsid w:val="007A6317"/>
    <w:rPr>
      <w:rFonts w:ascii="宋体" w:eastAsia="宋体" w:hAnsi="宋体" w:cs="宋体"/>
      <w:b/>
      <w:bCs/>
      <w:kern w:val="36"/>
      <w:sz w:val="48"/>
      <w:szCs w:val="48"/>
    </w:rPr>
  </w:style>
  <w:style w:type="character" w:styleId="a5">
    <w:name w:val="Strong"/>
    <w:basedOn w:val="a0"/>
    <w:uiPriority w:val="22"/>
    <w:qFormat/>
    <w:rsid w:val="00F41D35"/>
    <w:rPr>
      <w:b/>
      <w:bCs/>
    </w:rPr>
  </w:style>
  <w:style w:type="paragraph" w:styleId="a6">
    <w:name w:val="header"/>
    <w:basedOn w:val="a"/>
    <w:link w:val="a7"/>
    <w:uiPriority w:val="99"/>
    <w:unhideWhenUsed/>
    <w:rsid w:val="005208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0845"/>
    <w:rPr>
      <w:sz w:val="18"/>
      <w:szCs w:val="18"/>
    </w:rPr>
  </w:style>
  <w:style w:type="paragraph" w:styleId="a8">
    <w:name w:val="footer"/>
    <w:basedOn w:val="a"/>
    <w:link w:val="a9"/>
    <w:uiPriority w:val="99"/>
    <w:unhideWhenUsed/>
    <w:rsid w:val="00520845"/>
    <w:pPr>
      <w:tabs>
        <w:tab w:val="center" w:pos="4153"/>
        <w:tab w:val="right" w:pos="8306"/>
      </w:tabs>
      <w:snapToGrid w:val="0"/>
      <w:jc w:val="left"/>
    </w:pPr>
    <w:rPr>
      <w:sz w:val="18"/>
      <w:szCs w:val="18"/>
    </w:rPr>
  </w:style>
  <w:style w:type="character" w:customStyle="1" w:styleId="a9">
    <w:name w:val="页脚 字符"/>
    <w:basedOn w:val="a0"/>
    <w:link w:val="a8"/>
    <w:uiPriority w:val="99"/>
    <w:rsid w:val="00520845"/>
    <w:rPr>
      <w:sz w:val="18"/>
      <w:szCs w:val="18"/>
    </w:rPr>
  </w:style>
  <w:style w:type="paragraph" w:styleId="aa">
    <w:name w:val="Balloon Text"/>
    <w:basedOn w:val="a"/>
    <w:link w:val="ab"/>
    <w:uiPriority w:val="99"/>
    <w:semiHidden/>
    <w:unhideWhenUsed/>
    <w:rsid w:val="00520845"/>
    <w:rPr>
      <w:sz w:val="18"/>
      <w:szCs w:val="18"/>
    </w:rPr>
  </w:style>
  <w:style w:type="character" w:customStyle="1" w:styleId="ab">
    <w:name w:val="批注框文本 字符"/>
    <w:basedOn w:val="a0"/>
    <w:link w:val="aa"/>
    <w:uiPriority w:val="99"/>
    <w:semiHidden/>
    <w:rsid w:val="005208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96">
      <w:bodyDiv w:val="1"/>
      <w:marLeft w:val="0"/>
      <w:marRight w:val="0"/>
      <w:marTop w:val="0"/>
      <w:marBottom w:val="0"/>
      <w:divBdr>
        <w:top w:val="none" w:sz="0" w:space="0" w:color="auto"/>
        <w:left w:val="none" w:sz="0" w:space="0" w:color="auto"/>
        <w:bottom w:val="none" w:sz="0" w:space="0" w:color="auto"/>
        <w:right w:val="none" w:sz="0" w:space="0" w:color="auto"/>
      </w:divBdr>
    </w:div>
    <w:div w:id="1865093783">
      <w:bodyDiv w:val="1"/>
      <w:marLeft w:val="0"/>
      <w:marRight w:val="0"/>
      <w:marTop w:val="0"/>
      <w:marBottom w:val="0"/>
      <w:divBdr>
        <w:top w:val="none" w:sz="0" w:space="0" w:color="auto"/>
        <w:left w:val="none" w:sz="0" w:space="0" w:color="auto"/>
        <w:bottom w:val="none" w:sz="0" w:space="0" w:color="auto"/>
        <w:right w:val="none" w:sz="0" w:space="0" w:color="auto"/>
      </w:divBdr>
    </w:div>
    <w:div w:id="21387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b.ucd.ie/usis/!W_HU_MENU.P_PUBLISH?p_tag=PROG&amp;MAJR=T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b.ucd.ie/usis/!W_HU_MENU.P_PUBLISH?p_tag=PROG&amp;MAJR=F0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cd.ie/usis/!W_HU_MENU.P_PUBLISH?p_tag=PROG&amp;MAJR=F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01D3-BC75-4062-9D2A-6DE87CB4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dell</cp:lastModifiedBy>
  <cp:revision>2</cp:revision>
  <dcterms:created xsi:type="dcterms:W3CDTF">2022-06-10T07:33:00Z</dcterms:created>
  <dcterms:modified xsi:type="dcterms:W3CDTF">2022-06-10T07:33:00Z</dcterms:modified>
</cp:coreProperties>
</file>