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AA0590">
      <w:pPr>
        <w:widowControl/>
        <w:spacing w:line="360" w:lineRule="auto"/>
        <w:jc w:val="righ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inline distT="0" distB="0" distL="0" distR="0">
            <wp:extent cx="857250" cy="299720"/>
            <wp:effectExtent l="0" t="0" r="635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14:paraId="2CCC6055">
      <w:pPr>
        <w:widowControl/>
        <w:spacing w:line="360" w:lineRule="auto"/>
        <w:jc w:val="center"/>
        <w:rPr>
          <w:rFonts w:asciiTheme="minorHAnsi" w:hAnsiTheme="minorHAnsi" w:eastAsiaTheme="majorEastAsia" w:cstheme="minorHAnsi"/>
          <w:b/>
          <w:kern w:val="0"/>
          <w:sz w:val="32"/>
          <w:szCs w:val="21"/>
        </w:rPr>
      </w:pPr>
    </w:p>
    <w:p w14:paraId="62817255">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美国加州大学圣地亚哥分校</w:t>
      </w:r>
    </w:p>
    <w:p w14:paraId="17C09416">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医学英语</w:t>
      </w:r>
      <w:r>
        <w:rPr>
          <w:rFonts w:asciiTheme="minorHAnsi" w:hAnsiTheme="minorHAnsi" w:eastAsiaTheme="majorEastAsia" w:cstheme="minorHAnsi"/>
          <w:b/>
          <w:kern w:val="0"/>
          <w:sz w:val="32"/>
          <w:szCs w:val="21"/>
        </w:rPr>
        <w:t>项目</w:t>
      </w:r>
      <w:r>
        <w:rPr>
          <w:rFonts w:hint="eastAsia" w:asciiTheme="minorHAnsi" w:hAnsiTheme="minorHAnsi" w:eastAsiaTheme="majorEastAsia" w:cstheme="minorHAnsi"/>
          <w:b/>
          <w:kern w:val="0"/>
          <w:sz w:val="32"/>
          <w:szCs w:val="21"/>
        </w:rPr>
        <w:t xml:space="preserve"> </w:t>
      </w:r>
    </w:p>
    <w:p w14:paraId="6BF3767A">
      <w:pPr>
        <w:widowControl/>
        <w:spacing w:line="360" w:lineRule="auto"/>
        <w:jc w:val="left"/>
        <w:rPr>
          <w:rFonts w:asciiTheme="minorHAnsi" w:hAnsiTheme="minorHAnsi" w:eastAsiaTheme="majorEastAsia" w:cstheme="minorHAnsi"/>
          <w:kern w:val="0"/>
          <w:szCs w:val="21"/>
        </w:rPr>
      </w:pPr>
    </w:p>
    <w:p w14:paraId="4FA122A8">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一、项目综述</w:t>
      </w:r>
    </w:p>
    <w:p w14:paraId="5BC75332">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美国加州大学圣地亚哥分校是加州大学系统的十大分校之一，也是一所世界级的研究型大学。全美国际教育协会作为</w:t>
      </w:r>
      <w:r>
        <w:rPr>
          <w:rFonts w:hint="eastAsia" w:asciiTheme="minorHAnsi" w:hAnsiTheme="minorHAnsi" w:eastAsiaTheme="majorEastAsia" w:cstheme="minorHAnsi"/>
          <w:szCs w:val="21"/>
        </w:rPr>
        <w:t>加州大学圣地亚哥分校</w:t>
      </w:r>
      <w:r>
        <w:rPr>
          <w:rFonts w:hint="eastAsia" w:asciiTheme="minorHAnsi" w:hAnsiTheme="minorHAnsi" w:eastAsiaTheme="majorEastAsia" w:cstheme="minorHAnsi"/>
          <w:kern w:val="0"/>
          <w:szCs w:val="21"/>
        </w:rPr>
        <w:t>在中国的正式授权机构，负责选拔优秀中国大学生，于2025年寒假前往参加加州大学圣地亚哥分校参加为期4周的医学英语项目。本项目旨在帮助学生掌握医学英语术语并提高其在临床环境中有效使用英语交流的流利程度。项目内容涉及美国医疗保健体系、患者互动语言以及解剖学/生理学等相关术语。</w:t>
      </w:r>
      <w:r>
        <w:rPr>
          <w:rFonts w:asciiTheme="minorHAnsi" w:hAnsiTheme="minorHAnsi" w:eastAsiaTheme="majorEastAsia" w:cstheme="minorHAnsi"/>
          <w:kern w:val="0"/>
          <w:szCs w:val="21"/>
        </w:rPr>
        <w:t> </w:t>
      </w:r>
      <w:r>
        <w:rPr>
          <w:rFonts w:hint="eastAsia" w:asciiTheme="minorHAnsi" w:hAnsiTheme="minorHAnsi" w:eastAsiaTheme="majorEastAsia" w:cstheme="minorHAnsi"/>
          <w:kern w:val="0"/>
          <w:szCs w:val="21"/>
        </w:rPr>
        <w:t>参加项目的学生将与国</w:t>
      </w:r>
      <w:r>
        <w:rPr>
          <w:rFonts w:hint="eastAsia" w:asciiTheme="minorHAnsi" w:hAnsiTheme="minorHAnsi" w:eastAsiaTheme="majorEastAsia" w:cstheme="minorHAnsi"/>
          <w:szCs w:val="21"/>
        </w:rPr>
        <w:t>际学生混合编班，由加州大学圣地亚哥分校进行统一的学术管理与学术考核，获得加州大学圣地亚哥分校的成绩单与学习证明。</w:t>
      </w:r>
    </w:p>
    <w:p w14:paraId="0D36EB20">
      <w:pPr>
        <w:widowControl/>
        <w:spacing w:line="360" w:lineRule="auto"/>
        <w:ind w:firstLine="420" w:firstLineChars="200"/>
        <w:jc w:val="left"/>
        <w:rPr>
          <w:rFonts w:asciiTheme="minorHAnsi" w:hAnsiTheme="minorHAnsi"/>
        </w:rPr>
      </w:pPr>
    </w:p>
    <w:p w14:paraId="2743C428">
      <w:pPr>
        <w:widowControl/>
        <w:spacing w:line="360" w:lineRule="auto"/>
        <w:jc w:val="left"/>
        <w:rPr>
          <w:rFonts w:cs="Calibri" w:asciiTheme="minorHAnsi" w:hAnsiTheme="minorHAnsi"/>
          <w:b/>
          <w:szCs w:val="21"/>
        </w:rPr>
      </w:pPr>
      <w:r>
        <w:rPr>
          <w:rFonts w:hint="eastAsia" w:asciiTheme="minorHAnsi" w:hAnsiTheme="minorHAnsi" w:eastAsiaTheme="majorEastAsia" w:cstheme="minorHAnsi"/>
          <w:b/>
          <w:kern w:val="0"/>
          <w:szCs w:val="21"/>
        </w:rPr>
        <w:t>二、</w:t>
      </w:r>
      <w:r>
        <w:rPr>
          <w:rFonts w:hint="eastAsia" w:cs="Calibri" w:asciiTheme="minorHAnsi" w:hAnsiTheme="minorHAnsi"/>
          <w:b/>
          <w:szCs w:val="21"/>
        </w:rPr>
        <w:t>特色与优势</w:t>
      </w:r>
    </w:p>
    <w:p w14:paraId="63B0B116">
      <w:pPr>
        <w:pStyle w:val="20"/>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【融入加州，体验世界顶级大学课程】加州大学圣地亚哥分校是医疗保健领域医学研究和开发的主要中心，通过系统培训，可有效打破医疗保健领域的语言障碍，逐步建立信心并进行有效沟通；</w:t>
      </w:r>
    </w:p>
    <w:p w14:paraId="32412DF0">
      <w:pPr>
        <w:pStyle w:val="20"/>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【官方品质保障】学生正式注册，可获得加州大学圣地亚哥分校颁发的成绩单与项目证书，助力个人背景提升；</w:t>
      </w:r>
    </w:p>
    <w:p w14:paraId="07567041">
      <w:pPr>
        <w:pStyle w:val="20"/>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【和国际学生一起上课，结交各国好友】与来自其它国家的学生共同学习、提高跨文化沟通技能，收获知识与友谊；</w:t>
      </w:r>
    </w:p>
    <w:p w14:paraId="7AD8EFA3">
      <w:pPr>
        <w:pStyle w:val="20"/>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【丰富的文化体验】丰富多彩的加州文化体验，参观</w:t>
      </w:r>
      <w:r>
        <w:rPr>
          <w:rFonts w:asciiTheme="minorHAnsi" w:hAnsiTheme="minorHAnsi" w:eastAsiaTheme="majorEastAsia" w:cstheme="minorHAnsi"/>
          <w:szCs w:val="21"/>
        </w:rPr>
        <w:t>迪士尼乐园</w:t>
      </w:r>
      <w:r>
        <w:rPr>
          <w:rFonts w:hint="eastAsia" w:asciiTheme="minorHAnsi" w:hAnsiTheme="minorHAnsi" w:eastAsiaTheme="majorEastAsia" w:cstheme="minorHAnsi"/>
          <w:szCs w:val="21"/>
        </w:rPr>
        <w:t>、圣地亚哥动物园、海洋世界、</w:t>
      </w:r>
      <w:r>
        <w:rPr>
          <w:rFonts w:asciiTheme="minorHAnsi" w:hAnsiTheme="minorHAnsi" w:eastAsiaTheme="majorEastAsia" w:cstheme="minorHAnsi"/>
          <w:szCs w:val="21"/>
        </w:rPr>
        <w:t>环球影城</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海滨</w:t>
      </w:r>
      <w:r>
        <w:rPr>
          <w:rFonts w:hint="eastAsia" w:asciiTheme="minorHAnsi" w:hAnsiTheme="minorHAnsi" w:eastAsiaTheme="majorEastAsia" w:cstheme="minorHAnsi"/>
          <w:szCs w:val="21"/>
        </w:rPr>
        <w:t>及内陆沙漠地区、</w:t>
      </w:r>
      <w:r>
        <w:rPr>
          <w:rFonts w:asciiTheme="minorHAnsi" w:hAnsiTheme="minorHAnsi" w:eastAsiaTheme="majorEastAsia" w:cstheme="minorHAnsi"/>
          <w:szCs w:val="21"/>
        </w:rPr>
        <w:t>观看</w:t>
      </w:r>
      <w:r>
        <w:rPr>
          <w:rFonts w:hint="eastAsia" w:asciiTheme="minorHAnsi" w:hAnsiTheme="minorHAnsi" w:eastAsiaTheme="majorEastAsia" w:cstheme="minorHAnsi"/>
          <w:szCs w:val="21"/>
        </w:rPr>
        <w:t>体育</w:t>
      </w:r>
      <w:r>
        <w:rPr>
          <w:rFonts w:asciiTheme="minorHAnsi" w:hAnsiTheme="minorHAnsi" w:eastAsiaTheme="majorEastAsia" w:cstheme="minorHAnsi"/>
          <w:szCs w:val="21"/>
        </w:rPr>
        <w:t>比赛等</w:t>
      </w:r>
      <w:r>
        <w:rPr>
          <w:rFonts w:hint="eastAsia" w:cs="Calibri" w:asciiTheme="minorHAnsi" w:hAnsiTheme="minorHAnsi"/>
          <w:szCs w:val="21"/>
        </w:rPr>
        <w:t>。</w:t>
      </w:r>
    </w:p>
    <w:p w14:paraId="2C77553A">
      <w:pPr>
        <w:pStyle w:val="20"/>
        <w:widowControl/>
        <w:spacing w:line="360" w:lineRule="auto"/>
        <w:ind w:firstLine="0" w:firstLineChars="0"/>
        <w:jc w:val="left"/>
        <w:rPr>
          <w:rFonts w:hint="eastAsia" w:asciiTheme="minorHAnsi" w:hAnsiTheme="minorHAnsi" w:eastAsiaTheme="majorEastAsia" w:cstheme="minorHAnsi"/>
          <w:b/>
          <w:bCs/>
          <w:kern w:val="0"/>
          <w:szCs w:val="21"/>
        </w:rPr>
      </w:pPr>
    </w:p>
    <w:p w14:paraId="3BAD8532">
      <w:pPr>
        <w:pStyle w:val="20"/>
        <w:widowControl/>
        <w:spacing w:line="360" w:lineRule="auto"/>
        <w:ind w:firstLine="0"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三、加州大学圣地亚哥分校简介</w:t>
      </w:r>
    </w:p>
    <w:p w14:paraId="70FAD1A0">
      <w:pPr>
        <w:pStyle w:val="20"/>
        <w:widowControl/>
        <w:numPr>
          <w:ilvl w:val="0"/>
          <w:numId w:val="2"/>
        </w:numPr>
        <w:spacing w:line="360" w:lineRule="auto"/>
        <w:ind w:firstLineChars="0"/>
        <w:jc w:val="left"/>
        <w:rPr>
          <w:rFonts w:asciiTheme="minorHAnsi" w:hAnsiTheme="minorHAnsi" w:eastAsiaTheme="majorEastAsia" w:cstheme="minorHAnsi"/>
          <w:szCs w:val="21"/>
        </w:rPr>
      </w:pPr>
      <w:r>
        <w:rPr>
          <w:rFonts w:hint="eastAsia" w:asciiTheme="minorHAnsi" w:hAnsiTheme="minorHAnsi" w:cstheme="minorHAnsi"/>
          <w:kern w:val="0"/>
          <w:szCs w:val="21"/>
        </w:rPr>
        <w:t>世界级</w:t>
      </w:r>
      <w:r>
        <w:rPr>
          <w:rFonts w:asciiTheme="minorHAnsi" w:hAnsiTheme="minorHAnsi" w:cstheme="minorHAnsi"/>
          <w:kern w:val="0"/>
          <w:szCs w:val="21"/>
        </w:rPr>
        <w:t>公立研究型大学，加州大学系统十大分校之一</w:t>
      </w:r>
      <w:r>
        <w:rPr>
          <w:rFonts w:hint="eastAsia" w:asciiTheme="minorHAnsi" w:hAnsiTheme="minorHAnsi" w:cstheme="minorHAnsi"/>
          <w:kern w:val="0"/>
          <w:szCs w:val="21"/>
        </w:rPr>
        <w:t>；</w:t>
      </w:r>
      <w:r>
        <w:rPr>
          <w:rFonts w:asciiTheme="minorHAnsi" w:hAnsiTheme="minorHAnsi" w:cstheme="minorHAnsi"/>
          <w:szCs w:val="21"/>
        </w:rPr>
        <w:t>20</w:t>
      </w:r>
      <w:r>
        <w:rPr>
          <w:rFonts w:hint="eastAsia" w:asciiTheme="minorHAnsi" w:hAnsiTheme="minorHAnsi" w:cstheme="minorHAnsi"/>
          <w:szCs w:val="21"/>
        </w:rPr>
        <w:t>24年</w:t>
      </w:r>
      <w:r>
        <w:rPr>
          <w:rFonts w:asciiTheme="minorHAnsi" w:hAnsiTheme="minorHAnsi" w:cstheme="minorHAnsi"/>
          <w:szCs w:val="21"/>
        </w:rPr>
        <w:t>Times世界大学排名第</w:t>
      </w:r>
      <w:r>
        <w:rPr>
          <w:rFonts w:hint="eastAsia" w:asciiTheme="minorHAnsi" w:hAnsiTheme="minorHAnsi" w:cstheme="minorHAnsi"/>
          <w:szCs w:val="21"/>
        </w:rPr>
        <w:t>43</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20</w:t>
      </w:r>
      <w:r>
        <w:rPr>
          <w:rFonts w:hint="eastAsia" w:asciiTheme="minorHAnsi" w:hAnsiTheme="minorHAnsi" w:eastAsiaTheme="majorEastAsia" w:cstheme="minorHAnsi"/>
          <w:szCs w:val="21"/>
        </w:rPr>
        <w:t>2</w:t>
      </w:r>
      <w:r>
        <w:rPr>
          <w:rFonts w:asciiTheme="minorHAnsi" w:hAnsiTheme="minorHAnsi" w:eastAsiaTheme="majorEastAsia" w:cstheme="minorHAnsi"/>
          <w:szCs w:val="21"/>
        </w:rPr>
        <w:t>3年</w:t>
      </w:r>
      <w:r>
        <w:rPr>
          <w:rFonts w:asciiTheme="minorHAnsi" w:hAnsiTheme="minorHAnsi" w:cstheme="minorHAnsi"/>
          <w:kern w:val="0"/>
          <w:szCs w:val="21"/>
        </w:rPr>
        <w:t>《美国新闻与世界报道》</w:t>
      </w:r>
      <w:r>
        <w:rPr>
          <w:rFonts w:hint="eastAsia" w:asciiTheme="minorHAnsi" w:hAnsiTheme="minorHAnsi" w:eastAsiaTheme="majorEastAsia" w:cstheme="minorHAnsi"/>
          <w:szCs w:val="21"/>
        </w:rPr>
        <w:t>全球大学排名第</w:t>
      </w:r>
      <w:r>
        <w:rPr>
          <w:rFonts w:asciiTheme="minorHAnsi" w:hAnsiTheme="minorHAnsi" w:eastAsiaTheme="majorEastAsia" w:cstheme="minorHAnsi"/>
          <w:szCs w:val="21"/>
        </w:rPr>
        <w:t xml:space="preserve">20； </w:t>
      </w:r>
    </w:p>
    <w:p w14:paraId="56004C82">
      <w:pPr>
        <w:pStyle w:val="20"/>
        <w:widowControl/>
        <w:numPr>
          <w:ilvl w:val="0"/>
          <w:numId w:val="2"/>
        </w:numPr>
        <w:spacing w:line="360" w:lineRule="auto"/>
        <w:ind w:firstLineChars="0"/>
        <w:jc w:val="left"/>
        <w:rPr>
          <w:rFonts w:ascii="Arial" w:hAnsi="Arial" w:cs="Arial"/>
          <w:color w:val="333333"/>
          <w:szCs w:val="21"/>
          <w:shd w:val="clear" w:color="auto" w:fill="FFFFFF"/>
        </w:rPr>
      </w:pPr>
      <w:r>
        <w:rPr>
          <w:rFonts w:hint="eastAsia" w:ascii="Arial" w:hAnsi="Arial" w:cs="Arial"/>
          <w:color w:val="333333"/>
          <w:szCs w:val="21"/>
          <w:shd w:val="clear" w:color="auto" w:fill="FFFFFF"/>
        </w:rPr>
        <w:t>强势专业包括生物、化学、基因学、药学、动植物学、工程、计算机科学、社会科学等；</w:t>
      </w:r>
    </w:p>
    <w:p w14:paraId="4FAB1A59">
      <w:pPr>
        <w:pStyle w:val="20"/>
        <w:widowControl/>
        <w:numPr>
          <w:ilvl w:val="0"/>
          <w:numId w:val="2"/>
        </w:numPr>
        <w:spacing w:line="360" w:lineRule="auto"/>
        <w:ind w:firstLineChars="0"/>
        <w:jc w:val="left"/>
        <w:rPr>
          <w:rFonts w:ascii="Arial" w:hAnsi="Arial" w:cs="Arial"/>
          <w:color w:val="333333"/>
          <w:szCs w:val="21"/>
          <w:shd w:val="clear" w:color="auto" w:fill="FFFFFF"/>
        </w:rPr>
      </w:pPr>
      <w:r>
        <w:rPr>
          <w:rFonts w:asciiTheme="minorHAnsi" w:hAnsiTheme="minorHAnsi" w:cstheme="minorHAnsi"/>
          <w:kern w:val="0"/>
          <w:szCs w:val="21"/>
        </w:rPr>
        <w:t>位于加利福尼亚州</w:t>
      </w:r>
      <w:r>
        <w:rPr>
          <w:rFonts w:hint="eastAsia" w:asciiTheme="minorHAnsi" w:hAnsiTheme="minorHAnsi" w:cstheme="minorHAnsi"/>
          <w:kern w:val="0"/>
          <w:szCs w:val="21"/>
        </w:rPr>
        <w:t>西南部的海滨城市</w:t>
      </w:r>
      <w:r>
        <w:rPr>
          <w:rFonts w:asciiTheme="minorHAnsi" w:hAnsiTheme="minorHAnsi" w:cstheme="minorHAnsi"/>
          <w:kern w:val="0"/>
          <w:szCs w:val="21"/>
        </w:rPr>
        <w:t>圣地亚哥</w:t>
      </w:r>
      <w:r>
        <w:rPr>
          <w:rFonts w:hint="eastAsia" w:asciiTheme="minorHAnsi" w:hAnsiTheme="minorHAnsi" w:cstheme="minorHAnsi"/>
          <w:kern w:val="0"/>
          <w:szCs w:val="21"/>
        </w:rPr>
        <w:t>，风景优美常年阳光灿烂，是美国商业、科技和教育都十分发达的地区</w:t>
      </w:r>
      <w:r>
        <w:rPr>
          <w:rFonts w:asciiTheme="minorHAnsi" w:hAnsiTheme="minorHAnsi" w:cstheme="minorHAnsi"/>
          <w:kern w:val="0"/>
          <w:szCs w:val="21"/>
        </w:rPr>
        <w:t>。</w:t>
      </w:r>
    </w:p>
    <w:p w14:paraId="3F38CFBA">
      <w:pPr>
        <w:pStyle w:val="20"/>
        <w:spacing w:line="360" w:lineRule="auto"/>
        <w:ind w:left="840" w:firstLine="0" w:firstLineChars="0"/>
        <w:rPr>
          <w:rFonts w:ascii="Arial" w:hAnsi="Arial" w:cs="Arial"/>
          <w:color w:val="333333"/>
          <w:szCs w:val="21"/>
          <w:shd w:val="clear" w:color="auto" w:fill="FFFFFF"/>
        </w:rPr>
      </w:pPr>
    </w:p>
    <w:p w14:paraId="1D4642A3">
      <w:pPr>
        <w:pStyle w:val="20"/>
        <w:widowControl/>
        <w:spacing w:line="360" w:lineRule="auto"/>
        <w:ind w:firstLine="0" w:firstLineChars="0"/>
        <w:jc w:val="left"/>
        <w:rPr>
          <w:rFonts w:asciiTheme="minorHAnsi" w:hAnsiTheme="minorHAnsi" w:cstheme="minorHAnsi"/>
          <w:b/>
          <w:kern w:val="0"/>
          <w:szCs w:val="21"/>
        </w:rPr>
      </w:pPr>
      <w:r>
        <w:rPr>
          <w:rFonts w:hint="eastAsia" w:asciiTheme="minorHAnsi" w:hAnsiTheme="minorHAnsi" w:cstheme="minorHAnsi"/>
          <w:b/>
          <w:kern w:val="0"/>
          <w:szCs w:val="21"/>
        </w:rPr>
        <w:t>四、项目详情</w:t>
      </w:r>
    </w:p>
    <w:p w14:paraId="17A5DAEE">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14:paraId="5444C81B">
      <w:pPr>
        <w:widowControl/>
        <w:spacing w:line="360" w:lineRule="auto"/>
        <w:ind w:firstLine="422" w:firstLineChars="200"/>
        <w:rPr>
          <w:rFonts w:cs="Calibri" w:asciiTheme="minorHAnsi" w:hAnsiTheme="minorHAnsi"/>
          <w:b/>
          <w:kern w:val="0"/>
          <w:szCs w:val="21"/>
        </w:rPr>
      </w:pPr>
      <w:r>
        <w:rPr>
          <w:rFonts w:cs="Calibri" w:asciiTheme="minorHAnsi" w:hAnsiTheme="minorHAnsi"/>
          <w:b/>
          <w:kern w:val="0"/>
          <w:szCs w:val="21"/>
        </w:rPr>
        <w:t>20</w:t>
      </w:r>
      <w:r>
        <w:rPr>
          <w:rFonts w:hint="eastAsia" w:cs="Calibri" w:asciiTheme="minorHAnsi" w:hAnsiTheme="minorHAnsi"/>
          <w:b/>
          <w:kern w:val="0"/>
          <w:szCs w:val="21"/>
        </w:rPr>
        <w:t>25</w:t>
      </w:r>
      <w:r>
        <w:rPr>
          <w:rFonts w:cs="Calibri" w:asciiTheme="minorHAnsi" w:hAnsiTheme="minorHAnsi"/>
          <w:b/>
          <w:kern w:val="0"/>
          <w:szCs w:val="21"/>
        </w:rPr>
        <w:t>年1</w:t>
      </w:r>
      <w:r>
        <w:rPr>
          <w:rFonts w:hint="eastAsia" w:cs="Calibri" w:asciiTheme="minorHAnsi" w:hAnsiTheme="minorHAnsi"/>
          <w:b/>
          <w:kern w:val="0"/>
          <w:szCs w:val="21"/>
        </w:rPr>
        <w:t>月6日 -</w:t>
      </w:r>
      <w:r>
        <w:rPr>
          <w:rFonts w:cs="Calibri" w:asciiTheme="minorHAnsi" w:hAnsiTheme="minorHAnsi"/>
          <w:b/>
          <w:kern w:val="0"/>
          <w:szCs w:val="21"/>
        </w:rPr>
        <w:t xml:space="preserve"> </w:t>
      </w:r>
      <w:r>
        <w:rPr>
          <w:rFonts w:hint="eastAsia" w:cs="Calibri" w:asciiTheme="minorHAnsi" w:hAnsiTheme="minorHAnsi"/>
          <w:b/>
          <w:kern w:val="0"/>
          <w:szCs w:val="21"/>
        </w:rPr>
        <w:t>1月31日，或</w:t>
      </w:r>
      <w:r>
        <w:rPr>
          <w:rFonts w:cs="Calibri" w:asciiTheme="minorHAnsi" w:hAnsiTheme="minorHAnsi"/>
          <w:b/>
          <w:kern w:val="0"/>
          <w:szCs w:val="21"/>
        </w:rPr>
        <w:t>2</w:t>
      </w:r>
      <w:r>
        <w:rPr>
          <w:rFonts w:hint="eastAsia" w:cs="Calibri" w:asciiTheme="minorHAnsi" w:hAnsiTheme="minorHAnsi"/>
          <w:b/>
          <w:kern w:val="0"/>
          <w:szCs w:val="21"/>
        </w:rPr>
        <w:t xml:space="preserve">月3日 </w:t>
      </w:r>
      <w:r>
        <w:rPr>
          <w:rFonts w:cs="Calibri" w:asciiTheme="minorHAnsi" w:hAnsiTheme="minorHAnsi"/>
          <w:b/>
          <w:kern w:val="0"/>
          <w:szCs w:val="21"/>
        </w:rPr>
        <w:t xml:space="preserve">– </w:t>
      </w:r>
      <w:r>
        <w:rPr>
          <w:rFonts w:hint="eastAsia" w:cs="Calibri" w:asciiTheme="minorHAnsi" w:hAnsiTheme="minorHAnsi"/>
          <w:b/>
          <w:kern w:val="0"/>
          <w:szCs w:val="21"/>
        </w:rPr>
        <w:t>2月28日（4周）</w:t>
      </w:r>
    </w:p>
    <w:p w14:paraId="36FF0F1E">
      <w:pPr>
        <w:widowControl/>
        <w:spacing w:line="360" w:lineRule="auto"/>
        <w:jc w:val="left"/>
        <w:rPr>
          <w:rFonts w:cs="Calibri" w:asciiTheme="minorHAnsi" w:hAnsiTheme="minorHAnsi"/>
          <w:szCs w:val="21"/>
        </w:rPr>
      </w:pPr>
    </w:p>
    <w:p w14:paraId="45EE3A1A">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14:paraId="6F691FDF">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加州大学圣地亚哥分校所开设的寒假医学英语课程为期四周，每周授课时间为2</w:t>
      </w:r>
      <w:r>
        <w:rPr>
          <w:rFonts w:asciiTheme="minorHAnsi" w:hAnsiTheme="minorHAnsi" w:eastAsiaTheme="majorEastAsia" w:cstheme="minorHAnsi"/>
          <w:szCs w:val="21"/>
        </w:rPr>
        <w:t>0</w:t>
      </w:r>
      <w:r>
        <w:rPr>
          <w:rFonts w:hint="eastAsia" w:asciiTheme="minorHAnsi" w:hAnsiTheme="minorHAnsi" w:eastAsiaTheme="majorEastAsia" w:cstheme="minorHAnsi"/>
          <w:szCs w:val="21"/>
        </w:rPr>
        <w:t>小时。课程主要面向医学专业学生或专业医务工作者这两类群体，可满足学生有效提升专业领域英语实用技能的需求，提升他们在课堂开展医学研究，或在医院进行医患沟通所必备的沟通技能。</w:t>
      </w:r>
    </w:p>
    <w:p w14:paraId="7AAB6EF0">
      <w:pPr>
        <w:widowControl/>
        <w:spacing w:line="360" w:lineRule="auto"/>
        <w:ind w:firstLine="420" w:firstLineChars="200"/>
        <w:jc w:val="left"/>
        <w:rPr>
          <w:rFonts w:hint="eastAsia" w:asciiTheme="minorHAnsi" w:hAnsiTheme="minorHAnsi" w:eastAsiaTheme="majorEastAsia" w:cstheme="minorHAnsi"/>
          <w:szCs w:val="21"/>
        </w:rPr>
      </w:pPr>
      <w:r>
        <w:rPr>
          <w:rFonts w:hint="eastAsia" w:asciiTheme="minorHAnsi" w:hAnsiTheme="minorHAnsi" w:eastAsiaTheme="majorEastAsia" w:cstheme="minorHAnsi"/>
          <w:szCs w:val="21"/>
        </w:rPr>
        <w:t>本课程包括一门必需课、以及两门选修课：</w:t>
      </w:r>
    </w:p>
    <w:p w14:paraId="4239029B">
      <w:pPr>
        <w:widowControl/>
        <w:spacing w:line="360" w:lineRule="auto"/>
        <w:ind w:firstLine="422" w:firstLineChars="200"/>
        <w:jc w:val="left"/>
        <w:rPr>
          <w:rFonts w:asciiTheme="minorHAnsi" w:hAnsiTheme="minorHAnsi" w:eastAsiaTheme="majorEastAsia" w:cstheme="minorHAnsi"/>
          <w:b/>
          <w:bCs/>
          <w:szCs w:val="21"/>
          <w:u w:val="single"/>
        </w:rPr>
      </w:pPr>
      <w:r>
        <w:rPr>
          <w:rFonts w:hint="eastAsia" w:asciiTheme="minorHAnsi" w:hAnsiTheme="minorHAnsi" w:eastAsiaTheme="majorEastAsia" w:cstheme="minorHAnsi"/>
          <w:b/>
          <w:bCs/>
          <w:szCs w:val="21"/>
          <w:u w:val="single"/>
        </w:rPr>
        <w:t>必修课：</w:t>
      </w:r>
      <w:r>
        <w:rPr>
          <w:rFonts w:asciiTheme="minorHAnsi" w:hAnsiTheme="minorHAnsi" w:eastAsiaTheme="majorEastAsia" w:cstheme="minorHAnsi"/>
          <w:b/>
          <w:bCs/>
          <w:szCs w:val="21"/>
          <w:u w:val="single"/>
        </w:rPr>
        <w:t>医学专业英语English for Medical Professionals （</w:t>
      </w:r>
      <w:r>
        <w:rPr>
          <w:rFonts w:hint="eastAsia" w:asciiTheme="minorHAnsi" w:hAnsiTheme="minorHAnsi" w:eastAsiaTheme="majorEastAsia" w:cstheme="minorHAnsi"/>
          <w:b/>
          <w:bCs/>
          <w:szCs w:val="21"/>
          <w:u w:val="single"/>
        </w:rPr>
        <w:t>4</w:t>
      </w:r>
      <w:r>
        <w:rPr>
          <w:rFonts w:asciiTheme="minorHAnsi" w:hAnsiTheme="minorHAnsi" w:eastAsiaTheme="majorEastAsia" w:cstheme="minorHAnsi"/>
          <w:b/>
          <w:bCs/>
          <w:szCs w:val="21"/>
          <w:u w:val="single"/>
        </w:rPr>
        <w:t>0 小时） </w:t>
      </w:r>
    </w:p>
    <w:p w14:paraId="61FF62BE">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szCs w:val="21"/>
        </w:rPr>
        <w:t>在本课程中</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学生将通过深入学习美国医疗保健系统</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患者互动所需语言</w:t>
      </w:r>
      <w:r>
        <w:rPr>
          <w:rFonts w:hint="eastAsia" w:asciiTheme="minorHAnsi" w:hAnsiTheme="minorHAnsi" w:eastAsiaTheme="majorEastAsia" w:cstheme="minorHAnsi"/>
          <w:szCs w:val="21"/>
        </w:rPr>
        <w:t>技能</w:t>
      </w:r>
      <w:r>
        <w:rPr>
          <w:rFonts w:asciiTheme="minorHAnsi" w:hAnsiTheme="minorHAnsi" w:eastAsiaTheme="majorEastAsia" w:cstheme="minorHAnsi"/>
          <w:szCs w:val="21"/>
        </w:rPr>
        <w:t>以及人体解剖学和生理学来获得</w:t>
      </w:r>
      <w:r>
        <w:rPr>
          <w:rFonts w:hint="eastAsia" w:asciiTheme="minorHAnsi" w:hAnsiTheme="minorHAnsi" w:eastAsiaTheme="majorEastAsia" w:cstheme="minorHAnsi"/>
          <w:szCs w:val="21"/>
        </w:rPr>
        <w:t>专业</w:t>
      </w:r>
      <w:r>
        <w:rPr>
          <w:rFonts w:asciiTheme="minorHAnsi" w:hAnsiTheme="minorHAnsi" w:eastAsiaTheme="majorEastAsia" w:cstheme="minorHAnsi"/>
          <w:szCs w:val="21"/>
        </w:rPr>
        <w:t>知识、术语和</w:t>
      </w:r>
      <w:r>
        <w:rPr>
          <w:rFonts w:hint="eastAsia" w:asciiTheme="minorHAnsi" w:hAnsiTheme="minorHAnsi" w:eastAsiaTheme="majorEastAsia" w:cstheme="minorHAnsi"/>
          <w:szCs w:val="21"/>
        </w:rPr>
        <w:t>学术</w:t>
      </w:r>
      <w:r>
        <w:rPr>
          <w:rFonts w:asciiTheme="minorHAnsi" w:hAnsiTheme="minorHAnsi" w:eastAsiaTheme="majorEastAsia" w:cstheme="minorHAnsi"/>
          <w:szCs w:val="21"/>
        </w:rPr>
        <w:t>信心。</w:t>
      </w:r>
      <w:r>
        <w:rPr>
          <w:rFonts w:hint="eastAsia" w:asciiTheme="minorHAnsi" w:hAnsiTheme="minorHAnsi" w:eastAsiaTheme="majorEastAsia" w:cstheme="minorHAnsi"/>
          <w:szCs w:val="21"/>
        </w:rPr>
        <w:t>并</w:t>
      </w:r>
      <w:r>
        <w:rPr>
          <w:rFonts w:asciiTheme="minorHAnsi" w:hAnsiTheme="minorHAnsi" w:eastAsiaTheme="majorEastAsia" w:cstheme="minorHAnsi"/>
          <w:szCs w:val="21"/>
        </w:rPr>
        <w:t>通过各种学习方法，提高词汇量、流利度、阅读</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听力理解能力，以便更好地</w:t>
      </w:r>
      <w:r>
        <w:rPr>
          <w:rFonts w:hint="eastAsia" w:asciiTheme="minorHAnsi" w:hAnsiTheme="minorHAnsi" w:eastAsiaTheme="majorEastAsia" w:cstheme="minorHAnsi"/>
          <w:szCs w:val="21"/>
        </w:rPr>
        <w:t>利用</w:t>
      </w:r>
      <w:r>
        <w:rPr>
          <w:rFonts w:asciiTheme="minorHAnsi" w:hAnsiTheme="minorHAnsi" w:eastAsiaTheme="majorEastAsia" w:cstheme="minorHAnsi"/>
          <w:szCs w:val="21"/>
        </w:rPr>
        <w:t>英语为医疗界服务</w:t>
      </w:r>
      <w:r>
        <w:rPr>
          <w:rFonts w:hint="eastAsia" w:asciiTheme="minorHAnsi" w:hAnsiTheme="minorHAnsi" w:eastAsiaTheme="majorEastAsia" w:cstheme="minorHAnsi"/>
          <w:szCs w:val="21"/>
        </w:rPr>
        <w:t>.</w:t>
      </w:r>
    </w:p>
    <w:p w14:paraId="5ECF984F">
      <w:pPr>
        <w:widowControl/>
        <w:spacing w:line="360" w:lineRule="auto"/>
        <w:ind w:firstLine="420" w:firstLineChars="200"/>
        <w:jc w:val="left"/>
        <w:rPr>
          <w:rFonts w:hint="eastAsia" w:asciiTheme="minorHAnsi" w:hAnsiTheme="minorHAnsi" w:eastAsiaTheme="majorEastAsia" w:cstheme="minorHAnsi"/>
          <w:szCs w:val="21"/>
        </w:rPr>
      </w:pPr>
    </w:p>
    <w:p w14:paraId="37E799B2">
      <w:pPr>
        <w:widowControl/>
        <w:spacing w:line="360" w:lineRule="auto"/>
        <w:ind w:firstLine="422"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b/>
          <w:bCs/>
          <w:szCs w:val="21"/>
          <w:u w:val="single"/>
        </w:rPr>
        <w:t>选修课（选读两门）</w:t>
      </w:r>
    </w:p>
    <w:tbl>
      <w:tblPr>
        <w:tblStyle w:val="12"/>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35"/>
        <w:gridCol w:w="5245"/>
      </w:tblGrid>
      <w:tr w14:paraId="1D302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5" w:type="dxa"/>
          </w:tcPr>
          <w:p w14:paraId="5A81F8F9">
            <w:pPr>
              <w:keepNext w:val="0"/>
              <w:keepLines w:val="0"/>
              <w:widowControl/>
              <w:suppressLineNumbers w:val="0"/>
              <w:spacing w:before="0" w:beforeAutospacing="0" w:after="0" w:afterAutospacing="0" w:line="360" w:lineRule="auto"/>
              <w:ind w:left="0" w:right="0"/>
              <w:jc w:val="left"/>
              <w:rPr>
                <w:rFonts w:hint="default" w:asciiTheme="minorHAnsi" w:hAnsiTheme="minorHAnsi" w:eastAsiaTheme="majorEastAsia" w:cstheme="minorHAnsi"/>
                <w:b/>
                <w:bCs/>
                <w:szCs w:val="21"/>
              </w:rPr>
            </w:pPr>
            <w:r>
              <w:rPr>
                <w:rFonts w:hint="default" w:asciiTheme="minorHAnsi" w:hAnsiTheme="minorHAnsi" w:eastAsiaTheme="majorEastAsia" w:cstheme="minorHAnsi"/>
                <w:b/>
                <w:bCs/>
                <w:szCs w:val="21"/>
              </w:rPr>
              <w:t>专业演讲技巧</w:t>
            </w:r>
          </w:p>
          <w:p w14:paraId="068EFDD1">
            <w:pPr>
              <w:keepNext w:val="0"/>
              <w:keepLines w:val="0"/>
              <w:widowControl/>
              <w:suppressLineNumbers w:val="0"/>
              <w:spacing w:before="0" w:beforeAutospacing="0" w:after="0" w:afterAutospacing="0" w:line="360" w:lineRule="auto"/>
              <w:ind w:left="0" w:right="0"/>
              <w:jc w:val="left"/>
              <w:rPr>
                <w:rFonts w:hint="default" w:asciiTheme="minorHAnsi" w:hAnsiTheme="minorHAnsi" w:eastAsiaTheme="majorEastAsia" w:cstheme="minorHAnsi"/>
                <w:b/>
                <w:bCs/>
                <w:szCs w:val="21"/>
              </w:rPr>
            </w:pPr>
            <w:r>
              <w:rPr>
                <w:rFonts w:hint="default" w:asciiTheme="minorHAnsi" w:hAnsiTheme="minorHAnsi" w:eastAsiaTheme="majorEastAsia" w:cstheme="minorHAnsi"/>
                <w:b/>
                <w:bCs/>
                <w:szCs w:val="21"/>
              </w:rPr>
              <w:t>Professional Presentation Skills（20小时）</w:t>
            </w:r>
            <w:r>
              <w:rPr>
                <w:rFonts w:hint="default" w:asciiTheme="minorHAnsi" w:hAnsiTheme="minorHAnsi" w:eastAsiaTheme="majorEastAsia" w:cstheme="minorHAnsi"/>
                <w:szCs w:val="21"/>
              </w:rPr>
              <w:t> </w:t>
            </w:r>
          </w:p>
        </w:tc>
        <w:tc>
          <w:tcPr>
            <w:tcW w:w="5245" w:type="dxa"/>
          </w:tcPr>
          <w:p w14:paraId="6FCD9A3B">
            <w:pPr>
              <w:keepNext w:val="0"/>
              <w:keepLines w:val="0"/>
              <w:widowControl/>
              <w:suppressLineNumbers w:val="0"/>
              <w:spacing w:before="0" w:beforeAutospacing="0" w:after="0" w:afterAutospacing="0" w:line="360" w:lineRule="auto"/>
              <w:ind w:left="0" w:right="0" w:firstLine="420" w:firstLineChars="200"/>
              <w:jc w:val="left"/>
              <w:rPr>
                <w:rFonts w:hint="default" w:asciiTheme="minorHAnsi" w:hAnsiTheme="minorHAnsi" w:eastAsiaTheme="majorEastAsia" w:cstheme="minorHAnsi"/>
                <w:b/>
                <w:bCs/>
                <w:szCs w:val="21"/>
              </w:rPr>
            </w:pPr>
            <w:r>
              <w:rPr>
                <w:rFonts w:hint="eastAsia" w:asciiTheme="minorHAnsi" w:hAnsiTheme="minorHAnsi" w:eastAsiaTheme="majorEastAsia" w:cstheme="minorHAnsi"/>
                <w:szCs w:val="21"/>
              </w:rPr>
              <w:t>本课程</w:t>
            </w:r>
            <w:r>
              <w:rPr>
                <w:rFonts w:hint="default" w:asciiTheme="minorHAnsi" w:hAnsiTheme="minorHAnsi" w:eastAsiaTheme="majorEastAsia" w:cstheme="minorHAnsi"/>
                <w:szCs w:val="21"/>
              </w:rPr>
              <w:t>涵盖了用于各</w:t>
            </w:r>
            <w:r>
              <w:rPr>
                <w:rFonts w:hint="eastAsia" w:asciiTheme="minorHAnsi" w:hAnsiTheme="minorHAnsi" w:eastAsiaTheme="majorEastAsia" w:cstheme="minorHAnsi"/>
                <w:szCs w:val="21"/>
              </w:rPr>
              <w:t>类</w:t>
            </w:r>
            <w:r>
              <w:rPr>
                <w:rFonts w:hint="default" w:asciiTheme="minorHAnsi" w:hAnsiTheme="minorHAnsi" w:eastAsiaTheme="majorEastAsia" w:cstheme="minorHAnsi"/>
                <w:szCs w:val="21"/>
              </w:rPr>
              <w:t>专业用途的动态演示的</w:t>
            </w:r>
            <w:r>
              <w:rPr>
                <w:rFonts w:hint="eastAsia" w:asciiTheme="minorHAnsi" w:hAnsiTheme="minorHAnsi" w:eastAsiaTheme="majorEastAsia" w:cstheme="minorHAnsi"/>
                <w:szCs w:val="21"/>
              </w:rPr>
              <w:t>相关</w:t>
            </w:r>
            <w:r>
              <w:rPr>
                <w:rFonts w:hint="default" w:asciiTheme="minorHAnsi" w:hAnsiTheme="minorHAnsi" w:eastAsiaTheme="majorEastAsia" w:cstheme="minorHAnsi"/>
                <w:szCs w:val="21"/>
              </w:rPr>
              <w:t>技巧</w:t>
            </w:r>
            <w:r>
              <w:rPr>
                <w:rFonts w:hint="eastAsia" w:asciiTheme="minorHAnsi" w:hAnsiTheme="minorHAnsi" w:eastAsiaTheme="majorEastAsia" w:cstheme="minorHAnsi"/>
                <w:szCs w:val="21"/>
              </w:rPr>
              <w:t>，其中包括：</w:t>
            </w:r>
            <w:r>
              <w:rPr>
                <w:rFonts w:hint="default" w:asciiTheme="minorHAnsi" w:hAnsiTheme="minorHAnsi" w:eastAsiaTheme="majorEastAsia" w:cstheme="minorHAnsi"/>
                <w:szCs w:val="21"/>
              </w:rPr>
              <w:t>组织、结构、观众融洽关系、发声技巧和肢体语言</w:t>
            </w:r>
            <w:r>
              <w:rPr>
                <w:rFonts w:hint="eastAsia" w:asciiTheme="minorHAnsi" w:hAnsiTheme="minorHAnsi" w:eastAsiaTheme="majorEastAsia" w:cstheme="minorHAnsi"/>
                <w:szCs w:val="21"/>
              </w:rPr>
              <w:t>等诸多领域；</w:t>
            </w:r>
          </w:p>
        </w:tc>
      </w:tr>
      <w:tr w14:paraId="15E48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5" w:type="dxa"/>
          </w:tcPr>
          <w:p w14:paraId="04F9AEAB">
            <w:pPr>
              <w:keepNext w:val="0"/>
              <w:keepLines w:val="0"/>
              <w:widowControl/>
              <w:suppressLineNumbers w:val="0"/>
              <w:spacing w:before="0" w:beforeAutospacing="0" w:after="0" w:afterAutospacing="0" w:line="360" w:lineRule="auto"/>
              <w:ind w:left="0" w:right="0"/>
              <w:jc w:val="left"/>
              <w:rPr>
                <w:rFonts w:hint="default" w:asciiTheme="minorHAnsi" w:hAnsiTheme="minorHAnsi" w:eastAsiaTheme="majorEastAsia" w:cstheme="minorHAnsi"/>
                <w:b/>
                <w:bCs/>
                <w:szCs w:val="21"/>
              </w:rPr>
            </w:pPr>
            <w:r>
              <w:rPr>
                <w:rFonts w:hint="default" w:asciiTheme="minorHAnsi" w:hAnsiTheme="minorHAnsi" w:eastAsiaTheme="majorEastAsia" w:cstheme="minorHAnsi"/>
                <w:b/>
                <w:bCs/>
                <w:szCs w:val="21"/>
              </w:rPr>
              <w:t>专业写作技巧</w:t>
            </w:r>
          </w:p>
          <w:p w14:paraId="2583F921">
            <w:pPr>
              <w:keepNext w:val="0"/>
              <w:keepLines w:val="0"/>
              <w:widowControl/>
              <w:suppressLineNumbers w:val="0"/>
              <w:spacing w:before="0" w:beforeAutospacing="0" w:after="0" w:afterAutospacing="0" w:line="360" w:lineRule="auto"/>
              <w:ind w:left="0" w:right="0"/>
              <w:jc w:val="left"/>
              <w:rPr>
                <w:rFonts w:hint="default" w:asciiTheme="minorHAnsi" w:hAnsiTheme="minorHAnsi" w:eastAsiaTheme="majorEastAsia" w:cstheme="minorHAnsi"/>
                <w:b/>
                <w:bCs/>
                <w:szCs w:val="21"/>
              </w:rPr>
            </w:pPr>
            <w:r>
              <w:rPr>
                <w:rFonts w:hint="default" w:asciiTheme="minorHAnsi" w:hAnsiTheme="minorHAnsi" w:eastAsiaTheme="majorEastAsia" w:cstheme="minorHAnsi"/>
                <w:b/>
                <w:bCs/>
                <w:szCs w:val="21"/>
              </w:rPr>
              <w:t>Professional Writing Skills（20小时）</w:t>
            </w:r>
          </w:p>
        </w:tc>
        <w:tc>
          <w:tcPr>
            <w:tcW w:w="5245" w:type="dxa"/>
          </w:tcPr>
          <w:p w14:paraId="0884BF97">
            <w:pPr>
              <w:keepNext w:val="0"/>
              <w:keepLines w:val="0"/>
              <w:widowControl/>
              <w:suppressLineNumbers w:val="0"/>
              <w:spacing w:before="0" w:beforeAutospacing="0" w:after="0" w:afterAutospacing="0" w:line="360" w:lineRule="auto"/>
              <w:ind w:left="0" w:right="0" w:firstLine="420" w:firstLineChars="200"/>
              <w:jc w:val="left"/>
              <w:rPr>
                <w:rFonts w:hint="default" w:asciiTheme="minorHAnsi" w:hAnsiTheme="minorHAnsi" w:eastAsiaTheme="majorEastAsia" w:cstheme="minorHAnsi"/>
                <w:b/>
                <w:bCs/>
                <w:szCs w:val="21"/>
              </w:rPr>
            </w:pPr>
            <w:r>
              <w:rPr>
                <w:rFonts w:hint="default" w:asciiTheme="minorHAnsi" w:hAnsiTheme="minorHAnsi" w:eastAsiaTheme="majorEastAsia" w:cstheme="minorHAnsi"/>
                <w:szCs w:val="21"/>
              </w:rPr>
              <w:t>本课程的重点是提供指导</w:t>
            </w:r>
            <w:r>
              <w:rPr>
                <w:rFonts w:hint="eastAsia" w:asciiTheme="minorHAnsi" w:hAnsiTheme="minorHAnsi" w:eastAsiaTheme="majorEastAsia" w:cstheme="minorHAnsi"/>
                <w:szCs w:val="21"/>
              </w:rPr>
              <w:t>与</w:t>
            </w:r>
            <w:r>
              <w:rPr>
                <w:rFonts w:hint="default" w:asciiTheme="minorHAnsi" w:hAnsiTheme="minorHAnsi" w:eastAsiaTheme="majorEastAsia" w:cstheme="minorHAnsi"/>
                <w:szCs w:val="21"/>
              </w:rPr>
              <w:t>练习</w:t>
            </w:r>
            <w:r>
              <w:rPr>
                <w:rFonts w:hint="eastAsia" w:asciiTheme="minorHAnsi" w:hAnsiTheme="minorHAnsi" w:eastAsiaTheme="majorEastAsia" w:cstheme="minorHAnsi"/>
                <w:szCs w:val="21"/>
              </w:rPr>
              <w:t>，帮助学生学习</w:t>
            </w:r>
            <w:r>
              <w:rPr>
                <w:rFonts w:hint="default" w:asciiTheme="minorHAnsi" w:hAnsiTheme="minorHAnsi" w:eastAsiaTheme="majorEastAsia" w:cstheme="minorHAnsi"/>
                <w:szCs w:val="21"/>
              </w:rPr>
              <w:t>编写清晰</w:t>
            </w:r>
            <w:r>
              <w:rPr>
                <w:rFonts w:hint="eastAsia" w:asciiTheme="minorHAnsi" w:hAnsiTheme="minorHAnsi" w:eastAsiaTheme="majorEastAsia" w:cstheme="minorHAnsi"/>
                <w:szCs w:val="21"/>
              </w:rPr>
              <w:t>且</w:t>
            </w:r>
            <w:r>
              <w:rPr>
                <w:rFonts w:hint="default" w:asciiTheme="minorHAnsi" w:hAnsiTheme="minorHAnsi" w:eastAsiaTheme="majorEastAsia" w:cstheme="minorHAnsi"/>
                <w:szCs w:val="21"/>
              </w:rPr>
              <w:t>正确的专业文档。</w:t>
            </w:r>
            <w:r>
              <w:rPr>
                <w:rFonts w:hint="eastAsia" w:asciiTheme="minorHAnsi" w:hAnsiTheme="minorHAnsi" w:eastAsiaTheme="majorEastAsia" w:cstheme="minorHAnsi"/>
                <w:szCs w:val="21"/>
              </w:rPr>
              <w:t>学生</w:t>
            </w:r>
            <w:r>
              <w:rPr>
                <w:rFonts w:hint="default" w:asciiTheme="minorHAnsi" w:hAnsiTheme="minorHAnsi" w:eastAsiaTheme="majorEastAsia" w:cstheme="minorHAnsi"/>
                <w:szCs w:val="21"/>
              </w:rPr>
              <w:t>将</w:t>
            </w:r>
            <w:r>
              <w:rPr>
                <w:rFonts w:hint="eastAsia" w:asciiTheme="minorHAnsi" w:hAnsiTheme="minorHAnsi" w:eastAsiaTheme="majorEastAsia" w:cstheme="minorHAnsi"/>
                <w:szCs w:val="21"/>
              </w:rPr>
              <w:t>系统学习</w:t>
            </w:r>
            <w:r>
              <w:rPr>
                <w:rFonts w:hint="default" w:asciiTheme="minorHAnsi" w:hAnsiTheme="minorHAnsi" w:eastAsiaTheme="majorEastAsia" w:cstheme="minorHAnsi"/>
                <w:szCs w:val="21"/>
              </w:rPr>
              <w:t>备忘录、电子邮件、报告和日常通信</w:t>
            </w:r>
            <w:r>
              <w:rPr>
                <w:rFonts w:hint="eastAsia" w:asciiTheme="minorHAnsi" w:hAnsiTheme="minorHAnsi" w:eastAsiaTheme="majorEastAsia" w:cstheme="minorHAnsi"/>
                <w:szCs w:val="21"/>
              </w:rPr>
              <w:t>，关注</w:t>
            </w:r>
            <w:r>
              <w:rPr>
                <w:rFonts w:hint="default" w:asciiTheme="minorHAnsi" w:hAnsiTheme="minorHAnsi" w:eastAsiaTheme="majorEastAsia" w:cstheme="minorHAnsi"/>
                <w:szCs w:val="21"/>
              </w:rPr>
              <w:t>语</w:t>
            </w:r>
            <w:r>
              <w:rPr>
                <w:rFonts w:hint="default" w:cs="Calibri" w:asciiTheme="minorHAnsi" w:hAnsiTheme="minorHAnsi"/>
                <w:szCs w:val="21"/>
              </w:rPr>
              <w:t>法</w:t>
            </w:r>
            <w:r>
              <w:rPr>
                <w:rFonts w:hint="eastAsia" w:cs="Calibri" w:asciiTheme="minorHAnsi" w:hAnsiTheme="minorHAnsi"/>
                <w:szCs w:val="21"/>
              </w:rPr>
              <w:t>、</w:t>
            </w:r>
            <w:r>
              <w:rPr>
                <w:rFonts w:hint="default" w:cs="Calibri" w:asciiTheme="minorHAnsi" w:hAnsiTheme="minorHAnsi"/>
                <w:szCs w:val="21"/>
              </w:rPr>
              <w:t>风格元素</w:t>
            </w:r>
            <w:r>
              <w:rPr>
                <w:rFonts w:hint="eastAsia" w:cs="Calibri" w:asciiTheme="minorHAnsi" w:hAnsiTheme="minorHAnsi"/>
                <w:szCs w:val="21"/>
              </w:rPr>
              <w:t>、</w:t>
            </w:r>
            <w:r>
              <w:rPr>
                <w:rFonts w:hint="default" w:cs="Calibri" w:asciiTheme="minorHAnsi" w:hAnsiTheme="minorHAnsi"/>
                <w:szCs w:val="21"/>
              </w:rPr>
              <w:t>句子多样性、词汇选择和简洁性</w:t>
            </w:r>
            <w:r>
              <w:rPr>
                <w:rFonts w:hint="eastAsia" w:cs="Calibri" w:asciiTheme="minorHAnsi" w:hAnsiTheme="minorHAnsi"/>
                <w:szCs w:val="21"/>
              </w:rPr>
              <w:t>等。</w:t>
            </w:r>
          </w:p>
        </w:tc>
      </w:tr>
      <w:tr w14:paraId="70A82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5" w:type="dxa"/>
          </w:tcPr>
          <w:p w14:paraId="02FFCD7B">
            <w:pPr>
              <w:keepNext w:val="0"/>
              <w:keepLines w:val="0"/>
              <w:widowControl/>
              <w:suppressLineNumbers w:val="0"/>
              <w:spacing w:before="0" w:beforeAutospacing="0" w:after="0" w:afterAutospacing="0" w:line="360" w:lineRule="auto"/>
              <w:ind w:left="0" w:right="0"/>
              <w:jc w:val="left"/>
              <w:rPr>
                <w:rFonts w:hint="default" w:asciiTheme="minorHAnsi" w:hAnsiTheme="minorHAnsi" w:eastAsiaTheme="majorEastAsia" w:cstheme="minorHAnsi"/>
                <w:b/>
                <w:bCs/>
                <w:szCs w:val="21"/>
              </w:rPr>
            </w:pPr>
            <w:r>
              <w:rPr>
                <w:rFonts w:hint="default" w:asciiTheme="minorHAnsi" w:hAnsiTheme="minorHAnsi" w:eastAsiaTheme="majorEastAsia" w:cstheme="minorHAnsi"/>
                <w:b/>
                <w:bCs/>
                <w:szCs w:val="21"/>
              </w:rPr>
              <w:t>专业讨论</w:t>
            </w:r>
          </w:p>
          <w:p w14:paraId="749CD8DD">
            <w:pPr>
              <w:keepNext w:val="0"/>
              <w:keepLines w:val="0"/>
              <w:widowControl/>
              <w:suppressLineNumbers w:val="0"/>
              <w:spacing w:before="0" w:beforeAutospacing="0" w:after="0" w:afterAutospacing="0" w:line="360" w:lineRule="auto"/>
              <w:ind w:left="0" w:right="0"/>
              <w:jc w:val="left"/>
              <w:rPr>
                <w:rFonts w:hint="default" w:asciiTheme="minorHAnsi" w:hAnsiTheme="minorHAnsi" w:eastAsiaTheme="majorEastAsia" w:cstheme="minorHAnsi"/>
                <w:b/>
                <w:bCs/>
                <w:szCs w:val="21"/>
              </w:rPr>
            </w:pPr>
            <w:r>
              <w:rPr>
                <w:rFonts w:hint="default" w:asciiTheme="minorHAnsi" w:hAnsiTheme="minorHAnsi" w:eastAsiaTheme="majorEastAsia" w:cstheme="minorHAnsi"/>
                <w:b/>
                <w:bCs/>
                <w:szCs w:val="21"/>
              </w:rPr>
              <w:t>Professional Discussions</w:t>
            </w:r>
          </w:p>
          <w:p w14:paraId="0D4B5160">
            <w:pPr>
              <w:keepNext w:val="0"/>
              <w:keepLines w:val="0"/>
              <w:widowControl/>
              <w:suppressLineNumbers w:val="0"/>
              <w:spacing w:before="0" w:beforeAutospacing="0" w:after="0" w:afterAutospacing="0" w:line="360" w:lineRule="auto"/>
              <w:ind w:left="0" w:right="0"/>
              <w:jc w:val="left"/>
              <w:rPr>
                <w:rFonts w:hint="default" w:asciiTheme="minorHAnsi" w:hAnsiTheme="minorHAnsi" w:eastAsiaTheme="majorEastAsia" w:cstheme="minorHAnsi"/>
                <w:b/>
                <w:bCs/>
                <w:szCs w:val="21"/>
              </w:rPr>
            </w:pPr>
            <w:r>
              <w:rPr>
                <w:rFonts w:hint="default" w:asciiTheme="minorHAnsi" w:hAnsiTheme="minorHAnsi" w:eastAsiaTheme="majorEastAsia" w:cstheme="minorHAnsi"/>
                <w:b/>
                <w:bCs/>
                <w:szCs w:val="21"/>
              </w:rPr>
              <w:t>（20小时）</w:t>
            </w:r>
          </w:p>
        </w:tc>
        <w:tc>
          <w:tcPr>
            <w:tcW w:w="5245" w:type="dxa"/>
          </w:tcPr>
          <w:p w14:paraId="3DE61CE2">
            <w:pPr>
              <w:keepNext w:val="0"/>
              <w:keepLines w:val="0"/>
              <w:widowControl/>
              <w:suppressLineNumbers w:val="0"/>
              <w:spacing w:before="0" w:beforeAutospacing="0" w:after="0" w:afterAutospacing="0" w:line="360" w:lineRule="auto"/>
              <w:ind w:left="0" w:right="0" w:firstLine="420" w:firstLineChars="200"/>
              <w:jc w:val="left"/>
              <w:rPr>
                <w:rFonts w:hint="default" w:asciiTheme="minorHAnsi" w:hAnsiTheme="minorHAnsi" w:eastAsiaTheme="majorEastAsia" w:cstheme="minorHAnsi"/>
                <w:b/>
                <w:bCs/>
                <w:szCs w:val="21"/>
              </w:rPr>
            </w:pPr>
            <w:r>
              <w:rPr>
                <w:rFonts w:hint="default" w:cs="Calibri" w:asciiTheme="minorHAnsi" w:hAnsiTheme="minorHAnsi"/>
                <w:szCs w:val="21"/>
              </w:rPr>
              <w:t>本课程将涵盖专业环境中出现的不同主题和</w:t>
            </w:r>
            <w:r>
              <w:rPr>
                <w:rFonts w:hint="eastAsia" w:cs="Calibri" w:asciiTheme="minorHAnsi" w:hAnsiTheme="minorHAnsi"/>
                <w:szCs w:val="21"/>
              </w:rPr>
              <w:t>情境，比如</w:t>
            </w:r>
            <w:r>
              <w:rPr>
                <w:rFonts w:hint="default" w:cs="Calibri" w:asciiTheme="minorHAnsi" w:hAnsiTheme="minorHAnsi"/>
                <w:szCs w:val="21"/>
              </w:rPr>
              <w:t>会议中的管理和沟通、理解群体动态、处理冲突以及项目开发和规划</w:t>
            </w:r>
            <w:r>
              <w:rPr>
                <w:rFonts w:hint="eastAsia" w:cs="Calibri" w:asciiTheme="minorHAnsi" w:hAnsiTheme="minorHAnsi"/>
                <w:szCs w:val="21"/>
              </w:rPr>
              <w:t>。</w:t>
            </w:r>
          </w:p>
        </w:tc>
      </w:tr>
      <w:tr w14:paraId="76AC1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5" w:type="dxa"/>
          </w:tcPr>
          <w:p w14:paraId="38DCE8D1">
            <w:pPr>
              <w:keepNext w:val="0"/>
              <w:keepLines w:val="0"/>
              <w:widowControl/>
              <w:suppressLineNumbers w:val="0"/>
              <w:spacing w:before="0" w:beforeAutospacing="0" w:after="0" w:afterAutospacing="0" w:line="360" w:lineRule="auto"/>
              <w:ind w:left="0" w:right="0"/>
              <w:jc w:val="left"/>
              <w:rPr>
                <w:rFonts w:hint="default" w:asciiTheme="minorHAnsi" w:hAnsiTheme="minorHAnsi" w:eastAsiaTheme="majorEastAsia" w:cstheme="minorHAnsi"/>
                <w:b/>
                <w:bCs/>
                <w:szCs w:val="21"/>
              </w:rPr>
            </w:pPr>
            <w:r>
              <w:rPr>
                <w:rFonts w:hint="default" w:asciiTheme="minorHAnsi" w:hAnsiTheme="minorHAnsi" w:eastAsiaTheme="majorEastAsia" w:cstheme="minorHAnsi"/>
                <w:b/>
                <w:bCs/>
                <w:szCs w:val="21"/>
              </w:rPr>
              <w:t>发音与流利度研讨会Pronunciation and Fluency Seminar（20小时）</w:t>
            </w:r>
          </w:p>
        </w:tc>
        <w:tc>
          <w:tcPr>
            <w:tcW w:w="5245" w:type="dxa"/>
          </w:tcPr>
          <w:p w14:paraId="48A83B81">
            <w:pPr>
              <w:keepNext w:val="0"/>
              <w:keepLines w:val="0"/>
              <w:widowControl/>
              <w:suppressLineNumbers w:val="0"/>
              <w:spacing w:before="0" w:beforeAutospacing="0" w:after="0" w:afterAutospacing="0" w:line="360" w:lineRule="auto"/>
              <w:ind w:left="0" w:right="0" w:firstLine="420" w:firstLineChars="200"/>
              <w:jc w:val="left"/>
              <w:rPr>
                <w:rFonts w:hint="eastAsia" w:asciiTheme="minorHAnsi" w:hAnsiTheme="minorHAnsi" w:eastAsiaTheme="majorEastAsia" w:cstheme="minorHAnsi"/>
                <w:b/>
                <w:bCs/>
                <w:szCs w:val="21"/>
              </w:rPr>
            </w:pPr>
            <w:r>
              <w:rPr>
                <w:rFonts w:hint="default" w:cs="Calibri" w:asciiTheme="minorHAnsi" w:hAnsiTheme="minorHAnsi"/>
                <w:szCs w:val="21"/>
              </w:rPr>
              <w:t>本课程旨在帮助学生更清晰</w:t>
            </w:r>
            <w:r>
              <w:rPr>
                <w:rFonts w:hint="eastAsia" w:cs="Calibri" w:asciiTheme="minorHAnsi" w:hAnsiTheme="minorHAnsi"/>
                <w:szCs w:val="21"/>
              </w:rPr>
              <w:t>、</w:t>
            </w:r>
            <w:r>
              <w:rPr>
                <w:rFonts w:hint="default" w:cs="Calibri" w:asciiTheme="minorHAnsi" w:hAnsiTheme="minorHAnsi"/>
                <w:szCs w:val="21"/>
              </w:rPr>
              <w:t>更流利地</w:t>
            </w:r>
            <w:r>
              <w:rPr>
                <w:rFonts w:hint="eastAsia" w:cs="Calibri" w:asciiTheme="minorHAnsi" w:hAnsiTheme="minorHAnsi"/>
                <w:szCs w:val="21"/>
              </w:rPr>
              <w:t>表达</w:t>
            </w:r>
            <w:r>
              <w:rPr>
                <w:rFonts w:hint="default" w:cs="Calibri" w:asciiTheme="minorHAnsi" w:hAnsiTheme="minorHAnsi"/>
                <w:szCs w:val="21"/>
              </w:rPr>
              <w:t>英语</w:t>
            </w:r>
            <w:r>
              <w:rPr>
                <w:rFonts w:hint="eastAsia" w:cs="Calibri" w:asciiTheme="minorHAnsi" w:hAnsiTheme="minorHAnsi"/>
                <w:szCs w:val="21"/>
              </w:rPr>
              <w:t>，包括</w:t>
            </w:r>
            <w:r>
              <w:rPr>
                <w:rFonts w:hint="default" w:cs="Calibri" w:asciiTheme="minorHAnsi" w:hAnsiTheme="minorHAnsi"/>
                <w:szCs w:val="21"/>
              </w:rPr>
              <w:t>对声音、声音组合、语调和其他重要发音领域的指导和练习</w:t>
            </w:r>
            <w:r>
              <w:rPr>
                <w:rFonts w:hint="eastAsia" w:cs="Calibri" w:asciiTheme="minorHAnsi" w:hAnsiTheme="minorHAnsi"/>
                <w:szCs w:val="21"/>
              </w:rPr>
              <w:t>，并提供职业场景中提升发音技巧的建议与工具。</w:t>
            </w:r>
          </w:p>
        </w:tc>
      </w:tr>
    </w:tbl>
    <w:p w14:paraId="63C06AEB">
      <w:pPr>
        <w:spacing w:line="360" w:lineRule="auto"/>
        <w:rPr>
          <w:rFonts w:cs="Calibri" w:asciiTheme="minorHAnsi" w:hAnsiTheme="minorHAnsi"/>
          <w:szCs w:val="21"/>
        </w:rPr>
      </w:pPr>
    </w:p>
    <w:p w14:paraId="55C7D874">
      <w:pPr>
        <w:rPr>
          <w:rFonts w:asciiTheme="minorHAnsi" w:hAnsiTheme="minorHAnsi" w:eastAsiaTheme="majorEastAsia" w:cstheme="minorHAnsi"/>
          <w:b/>
          <w:bCs/>
          <w:szCs w:val="21"/>
        </w:rPr>
      </w:pPr>
      <w:r>
        <w:rPr>
          <w:rFonts w:hint="eastAsia" w:asciiTheme="minorHAnsi" w:hAnsiTheme="minorHAnsi" w:eastAsiaTheme="majorEastAsia" w:cstheme="minorHAnsi"/>
          <w:b/>
          <w:bCs/>
          <w:szCs w:val="21"/>
        </w:rPr>
        <w:t>【每周参考日程】</w:t>
      </w:r>
    </w:p>
    <w:p w14:paraId="10CFBA29">
      <w:pPr>
        <w:rPr>
          <w:rFonts w:hint="eastAsia" w:asciiTheme="minorHAnsi" w:hAnsiTheme="minorHAnsi" w:eastAsiaTheme="majorEastAsia" w:cstheme="minorHAnsi"/>
          <w:b/>
          <w:bCs/>
          <w:szCs w:val="21"/>
        </w:rPr>
      </w:pPr>
    </w:p>
    <w:tbl>
      <w:tblPr>
        <w:tblStyle w:val="12"/>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2"/>
        <w:gridCol w:w="1659"/>
        <w:gridCol w:w="1659"/>
        <w:gridCol w:w="1659"/>
        <w:gridCol w:w="1581"/>
      </w:tblGrid>
      <w:tr w14:paraId="45075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2" w:type="dxa"/>
          </w:tcPr>
          <w:p w14:paraId="28888EB6">
            <w:pPr>
              <w:keepNext w:val="0"/>
              <w:keepLines w:val="0"/>
              <w:suppressLineNumbers w:val="0"/>
              <w:spacing w:before="0" w:beforeAutospacing="0" w:after="0" w:afterAutospacing="0" w:line="360" w:lineRule="auto"/>
              <w:ind w:left="0" w:right="0"/>
              <w:jc w:val="center"/>
              <w:rPr>
                <w:rFonts w:hint="default" w:asciiTheme="minorHAnsi" w:hAnsiTheme="minorHAnsi" w:eastAsiaTheme="majorEastAsia" w:cstheme="minorHAnsi"/>
                <w:b/>
                <w:bCs/>
                <w:szCs w:val="21"/>
              </w:rPr>
            </w:pPr>
            <w:r>
              <w:rPr>
                <w:rFonts w:hint="eastAsia" w:asciiTheme="minorHAnsi" w:hAnsiTheme="minorHAnsi" w:eastAsiaTheme="majorEastAsia" w:cstheme="minorHAnsi"/>
                <w:b/>
                <w:bCs/>
                <w:szCs w:val="21"/>
              </w:rPr>
              <w:t>周一</w:t>
            </w:r>
          </w:p>
        </w:tc>
        <w:tc>
          <w:tcPr>
            <w:tcW w:w="1659" w:type="dxa"/>
          </w:tcPr>
          <w:p w14:paraId="2A6D0C8C">
            <w:pPr>
              <w:keepNext w:val="0"/>
              <w:keepLines w:val="0"/>
              <w:suppressLineNumbers w:val="0"/>
              <w:spacing w:before="0" w:beforeAutospacing="0" w:after="0" w:afterAutospacing="0" w:line="360" w:lineRule="auto"/>
              <w:ind w:left="0" w:right="0"/>
              <w:jc w:val="center"/>
              <w:rPr>
                <w:rFonts w:hint="default" w:asciiTheme="minorHAnsi" w:hAnsiTheme="minorHAnsi" w:eastAsiaTheme="majorEastAsia" w:cstheme="minorHAnsi"/>
                <w:b/>
                <w:bCs/>
                <w:szCs w:val="21"/>
              </w:rPr>
            </w:pPr>
            <w:r>
              <w:rPr>
                <w:rFonts w:hint="eastAsia" w:asciiTheme="minorHAnsi" w:hAnsiTheme="minorHAnsi" w:eastAsiaTheme="majorEastAsia" w:cstheme="minorHAnsi"/>
                <w:b/>
                <w:bCs/>
                <w:szCs w:val="21"/>
              </w:rPr>
              <w:t>周二</w:t>
            </w:r>
          </w:p>
        </w:tc>
        <w:tc>
          <w:tcPr>
            <w:tcW w:w="1659" w:type="dxa"/>
          </w:tcPr>
          <w:p w14:paraId="663E7DFF">
            <w:pPr>
              <w:keepNext w:val="0"/>
              <w:keepLines w:val="0"/>
              <w:suppressLineNumbers w:val="0"/>
              <w:spacing w:before="0" w:beforeAutospacing="0" w:after="0" w:afterAutospacing="0" w:line="360" w:lineRule="auto"/>
              <w:ind w:left="0" w:right="0"/>
              <w:jc w:val="center"/>
              <w:rPr>
                <w:rFonts w:hint="eastAsia" w:asciiTheme="minorHAnsi" w:hAnsiTheme="minorHAnsi" w:eastAsiaTheme="majorEastAsia" w:cstheme="minorHAnsi"/>
                <w:b/>
                <w:bCs/>
                <w:szCs w:val="21"/>
              </w:rPr>
            </w:pPr>
            <w:r>
              <w:rPr>
                <w:rFonts w:hint="eastAsia" w:asciiTheme="minorHAnsi" w:hAnsiTheme="minorHAnsi" w:eastAsiaTheme="majorEastAsia" w:cstheme="minorHAnsi"/>
                <w:b/>
                <w:bCs/>
                <w:szCs w:val="21"/>
              </w:rPr>
              <w:t>周三</w:t>
            </w:r>
          </w:p>
        </w:tc>
        <w:tc>
          <w:tcPr>
            <w:tcW w:w="1659" w:type="dxa"/>
          </w:tcPr>
          <w:p w14:paraId="0A7BFA0A">
            <w:pPr>
              <w:keepNext w:val="0"/>
              <w:keepLines w:val="0"/>
              <w:suppressLineNumbers w:val="0"/>
              <w:spacing w:before="0" w:beforeAutospacing="0" w:after="0" w:afterAutospacing="0" w:line="360" w:lineRule="auto"/>
              <w:ind w:left="0" w:right="0"/>
              <w:jc w:val="center"/>
              <w:rPr>
                <w:rFonts w:hint="default" w:asciiTheme="minorHAnsi" w:hAnsiTheme="minorHAnsi" w:eastAsiaTheme="majorEastAsia" w:cstheme="minorHAnsi"/>
                <w:b/>
                <w:bCs/>
                <w:szCs w:val="21"/>
              </w:rPr>
            </w:pPr>
            <w:r>
              <w:rPr>
                <w:rFonts w:hint="eastAsia" w:asciiTheme="minorHAnsi" w:hAnsiTheme="minorHAnsi" w:eastAsiaTheme="majorEastAsia" w:cstheme="minorHAnsi"/>
                <w:b/>
                <w:bCs/>
                <w:szCs w:val="21"/>
              </w:rPr>
              <w:t>周四</w:t>
            </w:r>
          </w:p>
        </w:tc>
        <w:tc>
          <w:tcPr>
            <w:tcW w:w="1581" w:type="dxa"/>
          </w:tcPr>
          <w:p w14:paraId="7137D8D6">
            <w:pPr>
              <w:keepNext w:val="0"/>
              <w:keepLines w:val="0"/>
              <w:suppressLineNumbers w:val="0"/>
              <w:spacing w:before="0" w:beforeAutospacing="0" w:after="0" w:afterAutospacing="0" w:line="360" w:lineRule="auto"/>
              <w:ind w:left="0" w:right="0"/>
              <w:jc w:val="center"/>
              <w:rPr>
                <w:rFonts w:hint="default" w:asciiTheme="minorHAnsi" w:hAnsiTheme="minorHAnsi" w:eastAsiaTheme="majorEastAsia" w:cstheme="minorHAnsi"/>
                <w:b/>
                <w:bCs/>
                <w:szCs w:val="21"/>
              </w:rPr>
            </w:pPr>
            <w:r>
              <w:rPr>
                <w:rFonts w:hint="eastAsia" w:asciiTheme="minorHAnsi" w:hAnsiTheme="minorHAnsi" w:eastAsiaTheme="majorEastAsia" w:cstheme="minorHAnsi"/>
                <w:b/>
                <w:bCs/>
                <w:szCs w:val="21"/>
              </w:rPr>
              <w:t>周五</w:t>
            </w:r>
          </w:p>
        </w:tc>
      </w:tr>
      <w:tr w14:paraId="16E66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2" w:type="dxa"/>
          </w:tcPr>
          <w:p w14:paraId="6C488A41">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8:30-11:45</w:t>
            </w:r>
          </w:p>
          <w:p w14:paraId="2E9F03D8">
            <w:pPr>
              <w:keepNext w:val="0"/>
              <w:keepLines w:val="0"/>
              <w:suppressLineNumbers w:val="0"/>
              <w:spacing w:before="0" w:beforeAutospacing="0" w:after="0" w:afterAutospacing="0" w:line="360" w:lineRule="auto"/>
              <w:ind w:left="0" w:right="0"/>
              <w:rPr>
                <w:rFonts w:hint="eastAsia" w:asciiTheme="minorHAnsi" w:hAnsiTheme="minorHAnsi" w:eastAsiaTheme="majorEastAsia" w:cstheme="minorHAnsi"/>
                <w:szCs w:val="21"/>
              </w:rPr>
            </w:pPr>
            <w:r>
              <w:rPr>
                <w:rFonts w:hint="eastAsia" w:asciiTheme="minorHAnsi" w:hAnsiTheme="minorHAnsi" w:eastAsiaTheme="majorEastAsia" w:cstheme="minorHAnsi"/>
                <w:szCs w:val="21"/>
              </w:rPr>
              <w:t>医学专业英语</w:t>
            </w:r>
          </w:p>
        </w:tc>
        <w:tc>
          <w:tcPr>
            <w:tcW w:w="1659" w:type="dxa"/>
          </w:tcPr>
          <w:p w14:paraId="29C91289">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8:30-10:50</w:t>
            </w:r>
          </w:p>
          <w:p w14:paraId="791B30A6">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选修课（一）</w:t>
            </w:r>
          </w:p>
        </w:tc>
        <w:tc>
          <w:tcPr>
            <w:tcW w:w="1659" w:type="dxa"/>
          </w:tcPr>
          <w:p w14:paraId="177E56BB">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8:30-11:45</w:t>
            </w:r>
          </w:p>
          <w:p w14:paraId="46F96B1C">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医学专业英语</w:t>
            </w:r>
          </w:p>
        </w:tc>
        <w:tc>
          <w:tcPr>
            <w:tcW w:w="1659" w:type="dxa"/>
          </w:tcPr>
          <w:p w14:paraId="3201F40D">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8:30-10:50</w:t>
            </w:r>
          </w:p>
          <w:p w14:paraId="559E516F">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选修课（一）</w:t>
            </w:r>
          </w:p>
        </w:tc>
        <w:tc>
          <w:tcPr>
            <w:tcW w:w="1581" w:type="dxa"/>
          </w:tcPr>
          <w:p w14:paraId="4757C8FB">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8:30-11:45</w:t>
            </w:r>
          </w:p>
          <w:p w14:paraId="0F0300A7">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医学专业英语</w:t>
            </w:r>
          </w:p>
        </w:tc>
      </w:tr>
      <w:tr w14:paraId="7D07A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2" w:type="dxa"/>
          </w:tcPr>
          <w:p w14:paraId="771FD81C">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p>
        </w:tc>
        <w:tc>
          <w:tcPr>
            <w:tcW w:w="1659" w:type="dxa"/>
          </w:tcPr>
          <w:p w14:paraId="38BD3636">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13:00-15:20</w:t>
            </w:r>
          </w:p>
          <w:p w14:paraId="0BEACACA">
            <w:pPr>
              <w:keepNext w:val="0"/>
              <w:keepLines w:val="0"/>
              <w:suppressLineNumbers w:val="0"/>
              <w:spacing w:before="0" w:beforeAutospacing="0" w:after="0" w:afterAutospacing="0" w:line="360" w:lineRule="auto"/>
              <w:ind w:left="0" w:right="0"/>
              <w:rPr>
                <w:rFonts w:hint="eastAsia" w:asciiTheme="minorHAnsi" w:hAnsiTheme="minorHAnsi" w:eastAsiaTheme="majorEastAsia" w:cstheme="minorHAnsi"/>
                <w:szCs w:val="21"/>
              </w:rPr>
            </w:pPr>
            <w:r>
              <w:rPr>
                <w:rFonts w:hint="eastAsia" w:asciiTheme="minorHAnsi" w:hAnsiTheme="minorHAnsi" w:eastAsiaTheme="majorEastAsia" w:cstheme="minorHAnsi"/>
                <w:szCs w:val="21"/>
              </w:rPr>
              <w:t>选修课（二）</w:t>
            </w:r>
          </w:p>
        </w:tc>
        <w:tc>
          <w:tcPr>
            <w:tcW w:w="1659" w:type="dxa"/>
          </w:tcPr>
          <w:p w14:paraId="49680379">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p>
        </w:tc>
        <w:tc>
          <w:tcPr>
            <w:tcW w:w="1659" w:type="dxa"/>
          </w:tcPr>
          <w:p w14:paraId="40201D93">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13:00-15:20</w:t>
            </w:r>
          </w:p>
          <w:p w14:paraId="7453E05D">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选修课（二）</w:t>
            </w:r>
          </w:p>
        </w:tc>
        <w:tc>
          <w:tcPr>
            <w:tcW w:w="1581" w:type="dxa"/>
          </w:tcPr>
          <w:p w14:paraId="56EEEBCF">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p>
        </w:tc>
      </w:tr>
    </w:tbl>
    <w:p w14:paraId="4D480E37">
      <w:pPr>
        <w:spacing w:line="360" w:lineRule="auto"/>
        <w:rPr>
          <w:rFonts w:hint="eastAsia" w:cs="Calibri" w:asciiTheme="minorHAnsi" w:hAnsiTheme="minorHAnsi"/>
          <w:szCs w:val="21"/>
        </w:rPr>
      </w:pPr>
    </w:p>
    <w:p w14:paraId="670F9C0F">
      <w:pPr>
        <w:spacing w:line="360" w:lineRule="auto"/>
        <w:ind w:firstLine="420" w:firstLineChars="200"/>
        <w:rPr>
          <w:rFonts w:cs="Calibri" w:asciiTheme="minorHAnsi" w:hAnsiTheme="minorHAnsi"/>
          <w:szCs w:val="21"/>
        </w:rPr>
      </w:pPr>
      <w:r>
        <w:rPr>
          <w:rFonts w:hint="eastAsia" w:cs="Calibri" w:asciiTheme="minorHAnsi" w:hAnsiTheme="minorHAnsi"/>
          <w:szCs w:val="21"/>
        </w:rPr>
        <w:t>所有参加课程的学生均可获得加州大学圣地亚哥分校正式注册的学生证，凭借学生</w:t>
      </w:r>
    </w:p>
    <w:p w14:paraId="1505FD41">
      <w:pPr>
        <w:spacing w:line="360" w:lineRule="auto"/>
        <w:rPr>
          <w:rFonts w:asciiTheme="minorHAnsi" w:hAnsiTheme="minorHAnsi" w:eastAsiaTheme="majorEastAsia" w:cstheme="minorHAnsi"/>
          <w:szCs w:val="21"/>
        </w:rPr>
      </w:pPr>
      <w:r>
        <w:rPr>
          <w:rFonts w:hint="eastAsia" w:cs="Calibri" w:asciiTheme="minorHAnsi" w:hAnsiTheme="minorHAnsi"/>
          <w:szCs w:val="21"/>
        </w:rPr>
        <w:t xml:space="preserve">证可在项目期内，按校方规定使用学校的校园设施与教育资源，包括图书馆、健身房、活动中心等。 </w:t>
      </w:r>
      <w:r>
        <w:rPr>
          <w:rFonts w:asciiTheme="minorHAnsi" w:hAnsiTheme="minorHAnsi" w:eastAsiaTheme="majorEastAsia" w:cstheme="minorHAnsi"/>
          <w:szCs w:val="21"/>
        </w:rPr>
        <w:t>加州大学圣地亚哥分校独特的地理优势使学生与丰富的课余活动近在咫尺，</w:t>
      </w:r>
      <w:r>
        <w:rPr>
          <w:rFonts w:hint="eastAsia" w:asciiTheme="minorHAnsi" w:hAnsiTheme="minorHAnsi" w:eastAsiaTheme="majorEastAsia" w:cstheme="minorHAnsi"/>
          <w:szCs w:val="21"/>
        </w:rPr>
        <w:t>课余可</w:t>
      </w:r>
      <w:r>
        <w:rPr>
          <w:rFonts w:asciiTheme="minorHAnsi" w:hAnsiTheme="minorHAnsi" w:eastAsiaTheme="majorEastAsia" w:cstheme="minorHAnsi"/>
          <w:szCs w:val="21"/>
        </w:rPr>
        <w:t>参观迪士尼乐园</w:t>
      </w:r>
      <w:r>
        <w:rPr>
          <w:rFonts w:hint="eastAsia" w:asciiTheme="minorHAnsi" w:hAnsiTheme="minorHAnsi" w:eastAsiaTheme="majorEastAsia" w:cstheme="minorHAnsi"/>
          <w:szCs w:val="21"/>
        </w:rPr>
        <w:t>、圣地亚哥动物园、海洋世界、</w:t>
      </w:r>
      <w:r>
        <w:rPr>
          <w:rFonts w:asciiTheme="minorHAnsi" w:hAnsiTheme="minorHAnsi" w:eastAsiaTheme="majorEastAsia" w:cstheme="minorHAnsi"/>
          <w:szCs w:val="21"/>
        </w:rPr>
        <w:t>环球影城</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海滨</w:t>
      </w:r>
      <w:r>
        <w:rPr>
          <w:rFonts w:hint="eastAsia" w:asciiTheme="minorHAnsi" w:hAnsiTheme="minorHAnsi" w:eastAsiaTheme="majorEastAsia" w:cstheme="minorHAnsi"/>
          <w:szCs w:val="21"/>
        </w:rPr>
        <w:t>及内陆沙漠地区、</w:t>
      </w:r>
      <w:r>
        <w:rPr>
          <w:rFonts w:asciiTheme="minorHAnsi" w:hAnsiTheme="minorHAnsi" w:eastAsiaTheme="majorEastAsia" w:cstheme="minorHAnsi"/>
          <w:szCs w:val="21"/>
        </w:rPr>
        <w:t>观看</w:t>
      </w:r>
      <w:r>
        <w:rPr>
          <w:rFonts w:hint="eastAsia" w:asciiTheme="minorHAnsi" w:hAnsiTheme="minorHAnsi" w:eastAsiaTheme="majorEastAsia" w:cstheme="minorHAnsi"/>
          <w:szCs w:val="21"/>
        </w:rPr>
        <w:t>体育</w:t>
      </w:r>
      <w:r>
        <w:rPr>
          <w:rFonts w:asciiTheme="minorHAnsi" w:hAnsiTheme="minorHAnsi" w:eastAsiaTheme="majorEastAsia" w:cstheme="minorHAnsi"/>
          <w:szCs w:val="21"/>
        </w:rPr>
        <w:t>比赛等</w:t>
      </w:r>
      <w:r>
        <w:rPr>
          <w:rFonts w:hint="eastAsia" w:asciiTheme="minorHAnsi" w:hAnsiTheme="minorHAnsi" w:eastAsiaTheme="majorEastAsia" w:cstheme="minorHAnsi"/>
          <w:szCs w:val="21"/>
        </w:rPr>
        <w:t>。</w:t>
      </w:r>
    </w:p>
    <w:p w14:paraId="7CC3896A">
      <w:pPr>
        <w:spacing w:line="360" w:lineRule="auto"/>
        <w:rPr>
          <w:rFonts w:cs="Calibri" w:asciiTheme="minorHAnsi" w:hAnsiTheme="minorHAnsi"/>
          <w:sz w:val="22"/>
          <w:szCs w:val="22"/>
        </w:rPr>
      </w:pPr>
    </w:p>
    <w:p w14:paraId="216220B6">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项目考核</w:t>
      </w:r>
      <w:r>
        <w:rPr>
          <w:rFonts w:cs="Calibri" w:asciiTheme="minorHAnsi" w:hAnsiTheme="minorHAnsi"/>
          <w:szCs w:val="21"/>
        </w:rPr>
        <w:t>】</w:t>
      </w:r>
    </w:p>
    <w:p w14:paraId="095DA22E">
      <w:pPr>
        <w:spacing w:line="360" w:lineRule="auto"/>
        <w:ind w:firstLine="420" w:firstLineChars="200"/>
        <w:rPr>
          <w:rFonts w:ascii="Calibri" w:hAnsi="Calibri" w:cs="Calibri"/>
        </w:rPr>
      </w:pPr>
      <w:r>
        <w:rPr>
          <w:rFonts w:hint="eastAsia" w:asciiTheme="minorHAnsi" w:hAnsiTheme="minorHAnsi" w:eastAsiaTheme="majorEastAsia" w:cstheme="minorHAnsi"/>
          <w:szCs w:val="21"/>
        </w:rPr>
        <w:t>项目学生将由加州大学圣地亚哥分校进行统一的学术管理。顺利完成所有课程，并通过学术考核的学生，将获得加州大学圣地亚哥分校出具的正式成绩单及学习证明。</w:t>
      </w:r>
    </w:p>
    <w:p w14:paraId="76A0C93A">
      <w:pPr>
        <w:widowControl/>
        <w:spacing w:line="360" w:lineRule="auto"/>
        <w:jc w:val="left"/>
        <w:rPr>
          <w:rFonts w:asciiTheme="minorHAnsi" w:hAnsiTheme="minorHAnsi" w:eastAsiaTheme="majorEastAsia" w:cstheme="minorHAnsi"/>
          <w:szCs w:val="21"/>
        </w:rPr>
      </w:pPr>
    </w:p>
    <w:p w14:paraId="75279E28">
      <w:pPr>
        <w:widowControl/>
        <w:spacing w:line="360" w:lineRule="auto"/>
        <w:jc w:val="left"/>
        <w:rPr>
          <w:rFonts w:asciiTheme="minorHAnsi" w:hAnsiTheme="minorHAnsi" w:eastAsiaTheme="majorEastAsia" w:cstheme="minorHAnsi"/>
          <w:szCs w:val="21"/>
        </w:rPr>
      </w:pPr>
      <w:r>
        <w:drawing>
          <wp:inline distT="0" distB="0" distL="0" distR="0">
            <wp:extent cx="2489835" cy="3158490"/>
            <wp:effectExtent l="0" t="0" r="12065" b="381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2489835" cy="3158490"/>
                    </a:xfrm>
                    <a:prstGeom prst="rect">
                      <a:avLst/>
                    </a:prstGeom>
                  </pic:spPr>
                </pic:pic>
              </a:graphicData>
            </a:graphic>
          </wp:inline>
        </w:drawing>
      </w:r>
      <w:r>
        <w:rPr>
          <w:rFonts w:hint="eastAsia" w:asciiTheme="minorHAnsi" w:hAnsiTheme="minorHAnsi" w:eastAsiaTheme="majorEastAsia" w:cstheme="minorHAnsi"/>
          <w:szCs w:val="21"/>
        </w:rPr>
        <w:t xml:space="preserve"> </w:t>
      </w:r>
    </w:p>
    <w:p w14:paraId="34E97DBE">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图：UCSD语言项目成绩单</w:t>
      </w:r>
    </w:p>
    <w:p w14:paraId="53C6F5B3">
      <w:pPr>
        <w:rPr>
          <w:rFonts w:asciiTheme="minorHAnsi" w:hAnsiTheme="minorHAnsi" w:eastAsiaTheme="majorEastAsia" w:cstheme="minorHAnsi"/>
          <w:szCs w:val="21"/>
        </w:rPr>
      </w:pPr>
    </w:p>
    <w:p w14:paraId="0B8D2D9B">
      <w:pPr>
        <w:ind w:firstLine="420" w:firstLineChars="200"/>
        <w:rPr>
          <w:rFonts w:asciiTheme="minorHAnsi" w:hAnsiTheme="minorHAnsi" w:eastAsiaTheme="majorEastAsia" w:cstheme="minorHAnsi"/>
          <w:szCs w:val="21"/>
        </w:rPr>
      </w:pPr>
    </w:p>
    <w:p w14:paraId="33DD097C">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2"/>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9"/>
        <w:gridCol w:w="6387"/>
      </w:tblGrid>
      <w:tr w14:paraId="7E58C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909" w:type="dxa"/>
          </w:tcPr>
          <w:p w14:paraId="23CD4677">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387" w:type="dxa"/>
          </w:tcPr>
          <w:p w14:paraId="72DADB00">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约人民币3.4万元</w:t>
            </w:r>
          </w:p>
          <w:p w14:paraId="217FB124">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注：以上为参考费用，受汇率浮动等因素影响，以最终实际缴费金额为准</w:t>
            </w:r>
          </w:p>
        </w:tc>
      </w:tr>
      <w:tr w14:paraId="6AB00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9" w:type="dxa"/>
          </w:tcPr>
          <w:p w14:paraId="3E1A7A69">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387" w:type="dxa"/>
          </w:tcPr>
          <w:p w14:paraId="10465A31">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申请费、学费、杂费、医疗及意外保险、接机、及项目服务费</w:t>
            </w:r>
          </w:p>
        </w:tc>
      </w:tr>
      <w:tr w14:paraId="35104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9" w:type="dxa"/>
          </w:tcPr>
          <w:p w14:paraId="0A183B25">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387" w:type="dxa"/>
          </w:tcPr>
          <w:p w14:paraId="660D1573">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国际机票、签证费、住宿费、送机、个人生活费</w:t>
            </w:r>
          </w:p>
        </w:tc>
      </w:tr>
    </w:tbl>
    <w:p w14:paraId="68049514">
      <w:pPr>
        <w:widowControl/>
        <w:spacing w:line="360" w:lineRule="auto"/>
        <w:jc w:val="left"/>
        <w:rPr>
          <w:rFonts w:asciiTheme="minorHAnsi" w:hAnsiTheme="minorHAnsi" w:eastAsiaTheme="majorEastAsia" w:cstheme="minorHAnsi"/>
          <w:bCs/>
          <w:kern w:val="0"/>
          <w:szCs w:val="21"/>
        </w:rPr>
      </w:pPr>
    </w:p>
    <w:p w14:paraId="3A5C051C">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14:paraId="7C3FF745">
      <w:pPr>
        <w:pStyle w:val="24"/>
        <w:widowControl/>
        <w:numPr>
          <w:ilvl w:val="0"/>
          <w:numId w:val="3"/>
        </w:numPr>
        <w:spacing w:line="360" w:lineRule="auto"/>
        <w:ind w:left="570" w:hanging="360" w:firstLineChars="0"/>
        <w:rPr>
          <w:rFonts w:asciiTheme="minorHAnsi" w:hAnsiTheme="minorHAnsi" w:eastAsiaTheme="majorEastAsia" w:cstheme="minorHAnsi"/>
          <w:b/>
          <w:kern w:val="0"/>
          <w:szCs w:val="21"/>
        </w:rPr>
      </w:pPr>
      <w:r>
        <w:rPr>
          <w:rFonts w:hint="eastAsia" w:asciiTheme="minorHAnsi" w:hAnsiTheme="minorHAnsi" w:eastAsiaTheme="majorEastAsia" w:cstheme="minorHAnsi"/>
          <w:b/>
          <w:bCs/>
          <w:szCs w:val="21"/>
        </w:rPr>
        <w:t>申请要求：</w:t>
      </w:r>
      <w:r>
        <w:rPr>
          <w:rFonts w:hint="eastAsia" w:asciiTheme="minorHAnsi" w:hAnsiTheme="minorHAnsi" w:eastAsiaTheme="majorEastAsia" w:cstheme="minorHAnsi"/>
          <w:szCs w:val="21"/>
        </w:rPr>
        <w:t>具有良好的英语基础</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入学前分级测试，医学专业英语方向需达到中高级水平；</w:t>
      </w:r>
      <w:r>
        <w:rPr>
          <w:rFonts w:hint="eastAsia" w:ascii="Calibri" w:hAnsi="Calibri" w:eastAsia="宋体" w:cs="Calibri"/>
          <w:szCs w:val="21"/>
          <w:lang w:eastAsia="zh-CN"/>
        </w:rPr>
        <w:t>如学生语言测试未达到要求，可以转入其他适合学生目前水平的语言课程方向中，如口语提高课程。</w:t>
      </w:r>
    </w:p>
    <w:p w14:paraId="6B883F67">
      <w:pPr>
        <w:pStyle w:val="24"/>
        <w:widowControl/>
        <w:numPr>
          <w:numId w:val="0"/>
        </w:numPr>
        <w:spacing w:line="360" w:lineRule="auto"/>
        <w:ind w:left="210" w:leftChars="0" w:right="0" w:rightChars="0"/>
        <w:rPr>
          <w:rFonts w:asciiTheme="minorHAnsi" w:hAnsiTheme="minorHAnsi" w:eastAsiaTheme="majorEastAsia" w:cstheme="minorHAnsi"/>
          <w:b/>
          <w:kern w:val="0"/>
          <w:szCs w:val="21"/>
        </w:rPr>
      </w:pPr>
    </w:p>
    <w:p w14:paraId="37BB9480">
      <w:pPr>
        <w:numPr>
          <w:ilvl w:val="0"/>
          <w:numId w:val="0"/>
        </w:numPr>
        <w:ind w:leftChars="0"/>
        <w:rPr>
          <w:rFonts w:hint="eastAsia" w:ascii="宋体" w:hAnsi="宋体" w:eastAsia="宋体" w:cs="宋体"/>
          <w:b/>
          <w:bCs/>
          <w:sz w:val="21"/>
          <w:szCs w:val="21"/>
        </w:rPr>
      </w:pPr>
      <w:r>
        <w:rPr>
          <w:rFonts w:hint="eastAsia" w:ascii="宋体" w:hAnsi="宋体" w:eastAsia="宋体" w:cs="宋体"/>
          <w:b/>
          <w:bCs/>
          <w:sz w:val="21"/>
          <w:szCs w:val="21"/>
          <w:lang w:val="en-US" w:eastAsia="zh-CN"/>
        </w:rPr>
        <w:t>六、</w:t>
      </w:r>
      <w:r>
        <w:rPr>
          <w:rFonts w:hint="eastAsia" w:ascii="宋体" w:hAnsi="宋体" w:eastAsia="宋体" w:cs="宋体"/>
          <w:b/>
          <w:bCs/>
          <w:sz w:val="21"/>
          <w:szCs w:val="21"/>
        </w:rPr>
        <w:t>报名方式</w:t>
      </w:r>
      <w:r>
        <w:rPr>
          <w:rFonts w:hint="eastAsia" w:ascii="宋体" w:hAnsi="宋体" w:eastAsia="宋体" w:cs="宋体"/>
          <w:b/>
          <w:bCs/>
          <w:sz w:val="21"/>
          <w:szCs w:val="21"/>
          <w:lang w:val="en-US" w:eastAsia="zh-CN"/>
        </w:rPr>
        <w:t>及详情咨询</w:t>
      </w:r>
      <w:r>
        <w:rPr>
          <w:rFonts w:hint="eastAsia" w:ascii="宋体" w:hAnsi="宋体" w:eastAsia="宋体" w:cs="宋体"/>
          <w:b/>
          <w:bCs/>
          <w:sz w:val="21"/>
          <w:szCs w:val="21"/>
        </w:rPr>
        <w:t>：</w:t>
      </w:r>
    </w:p>
    <w:p w14:paraId="2842711D">
      <w:pPr>
        <w:pStyle w:val="25"/>
        <w:numPr>
          <w:ilvl w:val="0"/>
          <w:numId w:val="0"/>
        </w:numPr>
        <w:spacing w:line="360" w:lineRule="auto"/>
        <w:ind w:leftChars="0"/>
        <w:rPr>
          <w:rFonts w:hint="eastAsia" w:ascii="宋体" w:hAnsi="宋体" w:eastAsia="宋体" w:cs="宋体"/>
          <w:sz w:val="21"/>
          <w:szCs w:val="21"/>
        </w:rPr>
      </w:pPr>
      <w:r>
        <w:rPr>
          <w:rFonts w:hint="eastAsia" w:ascii="宋体" w:hAnsi="宋体" w:eastAsia="宋体" w:cs="宋体"/>
          <w:b/>
          <w:kern w:val="0"/>
          <w:sz w:val="21"/>
          <w:szCs w:val="21"/>
          <w:lang w:val="en-US" w:eastAsia="zh-CN"/>
        </w:rPr>
        <w:t>1、</w:t>
      </w:r>
      <w:r>
        <w:rPr>
          <w:rFonts w:hint="eastAsia" w:ascii="宋体" w:hAnsi="宋体" w:cs="宋体"/>
          <w:b/>
          <w:kern w:val="0"/>
          <w:sz w:val="21"/>
          <w:szCs w:val="21"/>
          <w:lang w:val="en-US" w:eastAsia="zh-CN"/>
        </w:rPr>
        <w:t xml:space="preserve"> </w:t>
      </w:r>
      <w:r>
        <w:rPr>
          <w:rFonts w:hint="eastAsia" w:ascii="宋体" w:hAnsi="宋体" w:eastAsia="宋体" w:cs="宋体"/>
          <w:b/>
          <w:kern w:val="0"/>
          <w:sz w:val="21"/>
          <w:szCs w:val="21"/>
        </w:rPr>
        <w:t>报名方式</w:t>
      </w:r>
      <w:r>
        <w:rPr>
          <w:rFonts w:hint="eastAsia" w:ascii="宋体" w:hAnsi="宋体" w:eastAsia="宋体" w:cs="宋体"/>
          <w:b/>
          <w:kern w:val="0"/>
          <w:sz w:val="21"/>
          <w:szCs w:val="21"/>
          <w:lang w:eastAsia="zh-CN"/>
        </w:rPr>
        <w:t>：</w:t>
      </w:r>
      <w:r>
        <w:rPr>
          <w:rFonts w:hint="eastAsia" w:ascii="宋体" w:hAnsi="宋体" w:eastAsia="宋体" w:cs="宋体"/>
          <w:sz w:val="21"/>
          <w:szCs w:val="21"/>
        </w:rPr>
        <w:t>登录全美国际教育协会网站</w:t>
      </w:r>
      <w:r>
        <w:fldChar w:fldCharType="begin"/>
      </w:r>
      <w:r>
        <w:instrText xml:space="preserve"> HYPERLINK "http://www.usiea.org" </w:instrText>
      </w:r>
      <w:r>
        <w:fldChar w:fldCharType="separate"/>
      </w:r>
      <w:r>
        <w:rPr>
          <w:rStyle w:val="15"/>
          <w:rFonts w:hint="eastAsia" w:asciiTheme="minorHAnsi" w:hAnsiTheme="minorHAnsi" w:eastAsiaTheme="majorEastAsia" w:cstheme="minorHAnsi"/>
          <w:szCs w:val="21"/>
        </w:rPr>
        <w:t>www.usiea.org</w:t>
      </w:r>
      <w:r>
        <w:rPr>
          <w:rStyle w:val="15"/>
          <w:rFonts w:hint="eastAsia" w:asciiTheme="minorHAnsi" w:hAnsiTheme="minorHAnsi" w:eastAsiaTheme="majorEastAsia" w:cstheme="minorHAnsi"/>
          <w:szCs w:val="21"/>
        </w:rPr>
        <w:fldChar w:fldCharType="end"/>
      </w:r>
      <w:r>
        <w:rPr>
          <w:rFonts w:hint="eastAsia" w:asciiTheme="minorHAnsi" w:hAnsiTheme="minorHAnsi" w:eastAsiaTheme="majorEastAsia" w:cstheme="minorHAnsi"/>
          <w:szCs w:val="21"/>
        </w:rPr>
        <w:t xml:space="preserve"> </w:t>
      </w:r>
      <w:r>
        <w:rPr>
          <w:rFonts w:hint="eastAsia" w:ascii="宋体" w:hAnsi="宋体" w:eastAsia="宋体" w:cs="宋体"/>
          <w:sz w:val="21"/>
          <w:szCs w:val="21"/>
        </w:rPr>
        <w:t>填写《世界名校访学项目报名表》；</w:t>
      </w:r>
    </w:p>
    <w:p w14:paraId="5578B314">
      <w:pPr>
        <w:widowControl/>
        <w:spacing w:line="360" w:lineRule="auto"/>
        <w:jc w:val="left"/>
        <w:rPr>
          <w:rFonts w:hint="eastAsia" w:ascii="宋体" w:hAnsi="宋体" w:eastAsia="宋体" w:cs="宋体"/>
          <w:sz w:val="21"/>
          <w:szCs w:val="21"/>
          <w:lang w:eastAsia="zh-CN"/>
        </w:rPr>
      </w:pPr>
      <w:r>
        <w:rPr>
          <w:rFonts w:hint="eastAsia" w:ascii="宋体" w:hAnsi="宋体" w:eastAsia="宋体" w:cs="宋体"/>
          <w:b/>
          <w:bCs/>
          <w:sz w:val="21"/>
          <w:szCs w:val="21"/>
          <w:lang w:val="en-US" w:eastAsia="zh-CN"/>
        </w:rPr>
        <w:t>2、详情咨询：</w:t>
      </w:r>
      <w:r>
        <w:rPr>
          <w:rFonts w:hint="eastAsia" w:ascii="宋体" w:hAnsi="宋体" w:eastAsia="宋体" w:cs="宋体"/>
          <w:sz w:val="21"/>
          <w:szCs w:val="21"/>
        </w:rPr>
        <w:t>全美国际教育协会（USIEA）</w:t>
      </w:r>
      <w:r>
        <w:rPr>
          <w:rFonts w:hint="eastAsia" w:ascii="微软雅黑" w:hAnsi="微软雅黑" w:eastAsia="微软雅黑" w:cs="微软雅黑"/>
          <w:b/>
          <w:bCs/>
          <w:color w:val="0000FF"/>
          <w:sz w:val="21"/>
          <w:szCs w:val="21"/>
          <w:lang w:val="en-US" w:eastAsia="zh-CN"/>
        </w:rPr>
        <w:t>王子怡老师（电话：176-1052-1209）微信同步</w:t>
      </w:r>
      <w:r>
        <w:rPr>
          <w:rFonts w:hint="eastAsia" w:ascii="宋体" w:hAnsi="宋体" w:eastAsia="宋体" w:cs="宋体"/>
          <w:sz w:val="21"/>
          <w:szCs w:val="21"/>
          <w:lang w:val="en-US" w:eastAsia="zh-CN"/>
        </w:rPr>
        <w:t>或</w:t>
      </w:r>
      <w:r>
        <w:rPr>
          <w:rFonts w:hint="eastAsia" w:ascii="微软雅黑" w:hAnsi="微软雅黑" w:eastAsia="微软雅黑" w:cs="微软雅黑"/>
          <w:b/>
          <w:bCs/>
          <w:color w:val="0000FF"/>
          <w:sz w:val="21"/>
          <w:szCs w:val="21"/>
        </w:rPr>
        <w:t>扫</w:t>
      </w:r>
      <w:r>
        <w:rPr>
          <w:rFonts w:hint="eastAsia" w:ascii="微软雅黑" w:hAnsi="微软雅黑" w:eastAsia="微软雅黑" w:cs="微软雅黑"/>
          <w:b/>
          <w:bCs/>
          <w:color w:val="0000FF"/>
          <w:sz w:val="21"/>
          <w:szCs w:val="21"/>
          <w:lang w:val="en-US" w:eastAsia="zh-CN"/>
        </w:rPr>
        <w:t>下方</w:t>
      </w:r>
      <w:r>
        <w:rPr>
          <w:rFonts w:hint="eastAsia" w:ascii="微软雅黑" w:hAnsi="微软雅黑" w:eastAsia="微软雅黑" w:cs="微软雅黑"/>
          <w:b/>
          <w:bCs/>
          <w:color w:val="0000FF"/>
          <w:sz w:val="21"/>
          <w:szCs w:val="21"/>
        </w:rPr>
        <w:t>二维码</w:t>
      </w:r>
      <w:r>
        <w:rPr>
          <w:rFonts w:hint="eastAsia" w:ascii="宋体" w:hAnsi="宋体" w:eastAsia="宋体" w:cs="宋体"/>
          <w:sz w:val="21"/>
          <w:szCs w:val="21"/>
        </w:rPr>
        <w:t>咨询报名</w:t>
      </w:r>
      <w:r>
        <w:rPr>
          <w:rFonts w:hint="eastAsia" w:ascii="宋体" w:hAnsi="宋体" w:eastAsia="宋体" w:cs="宋体"/>
          <w:sz w:val="21"/>
          <w:szCs w:val="21"/>
          <w:lang w:eastAsia="zh-CN"/>
        </w:rPr>
        <w:t>。</w:t>
      </w:r>
    </w:p>
    <w:p w14:paraId="45C8859C">
      <w:pPr>
        <w:widowControl/>
        <w:spacing w:line="360" w:lineRule="auto"/>
        <w:jc w:val="left"/>
        <w:rPr>
          <w:rFonts w:hint="eastAsia" w:ascii="宋体" w:hAnsi="宋体" w:eastAsia="宋体" w:cs="宋体"/>
          <w:sz w:val="21"/>
          <w:szCs w:val="21"/>
          <w:lang w:eastAsia="zh-CN"/>
        </w:rPr>
      </w:pPr>
    </w:p>
    <w:p w14:paraId="3F4DA9BA">
      <w:pPr>
        <w:widowControl/>
        <w:spacing w:line="360" w:lineRule="auto"/>
        <w:jc w:val="left"/>
        <w:rPr>
          <w:rFonts w:hint="eastAsia" w:ascii="等线" w:hAnsi="等线" w:eastAsia="宋体"/>
          <w:szCs w:val="21"/>
          <w:lang w:eastAsia="zh-CN"/>
        </w:rPr>
      </w:pPr>
      <w:r>
        <w:rPr>
          <w:rFonts w:hint="eastAsia"/>
          <w:szCs w:val="21"/>
          <w:lang w:val="en-US" w:eastAsia="zh-CN"/>
        </w:rPr>
        <w:t xml:space="preserve">    </w:t>
      </w:r>
      <w:r>
        <w:rPr>
          <w:rFonts w:hint="eastAsia" w:ascii="等线" w:hAnsi="等线"/>
          <w:szCs w:val="21"/>
          <w:lang w:val="en-US" w:eastAsia="zh-CN"/>
        </w:rPr>
        <w:t xml:space="preserve">  </w:t>
      </w:r>
      <w:r>
        <w:rPr>
          <w:rFonts w:hint="eastAsia"/>
          <w:szCs w:val="21"/>
          <w:lang w:val="en-US" w:eastAsia="zh-CN"/>
        </w:rPr>
        <w:t xml:space="preserve">   </w:t>
      </w:r>
      <w:r>
        <w:rPr>
          <w:rFonts w:hint="eastAsia" w:ascii="等线" w:hAnsi="等线"/>
          <w:szCs w:val="21"/>
          <w:lang w:val="en-US" w:eastAsia="zh-CN"/>
        </w:rPr>
        <w:t xml:space="preserve">  </w:t>
      </w:r>
      <w:r>
        <w:rPr>
          <w:rFonts w:hint="eastAsia" w:ascii="等线" w:hAnsi="等线"/>
          <w:szCs w:val="21"/>
          <w:lang w:val="en-US" w:eastAsia="zh-CN"/>
        </w:rPr>
        <w:drawing>
          <wp:inline distT="0" distB="0" distL="114300" distR="114300">
            <wp:extent cx="1482090" cy="1560830"/>
            <wp:effectExtent l="0" t="0" r="11430" b="8890"/>
            <wp:docPr id="6" name="图片 6" descr="报名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报名码"/>
                    <pic:cNvPicPr>
                      <a:picLocks noChangeAspect="1"/>
                    </pic:cNvPicPr>
                  </pic:nvPicPr>
                  <pic:blipFill>
                    <a:blip r:embed="rId7"/>
                    <a:stretch>
                      <a:fillRect/>
                    </a:stretch>
                  </pic:blipFill>
                  <pic:spPr>
                    <a:xfrm>
                      <a:off x="0" y="0"/>
                      <a:ext cx="1482090" cy="1560830"/>
                    </a:xfrm>
                    <a:prstGeom prst="rect">
                      <a:avLst/>
                    </a:prstGeom>
                  </pic:spPr>
                </pic:pic>
              </a:graphicData>
            </a:graphic>
          </wp:inline>
        </w:drawing>
      </w:r>
      <w:r>
        <w:rPr>
          <w:rFonts w:hint="eastAsia" w:ascii="等线" w:hAnsi="等线"/>
          <w:szCs w:val="21"/>
          <w:lang w:val="en-US" w:eastAsia="zh-CN"/>
        </w:rPr>
        <w:t xml:space="preserve">         </w:t>
      </w:r>
      <w:r>
        <w:rPr>
          <w:rFonts w:hint="eastAsia"/>
          <w:szCs w:val="21"/>
          <w:lang w:val="en-US" w:eastAsia="zh-CN"/>
        </w:rPr>
        <w:t xml:space="preserve">    </w:t>
      </w:r>
      <w:r>
        <w:rPr>
          <w:rFonts w:hint="eastAsia" w:ascii="等线" w:hAnsi="等线"/>
          <w:szCs w:val="21"/>
          <w:lang w:val="en-US" w:eastAsia="zh-CN"/>
        </w:rPr>
        <w:t xml:space="preserve">  </w:t>
      </w:r>
      <w:r>
        <w:rPr>
          <w:rFonts w:hint="eastAsia" w:ascii="等线" w:hAnsi="等线" w:eastAsia="宋体"/>
          <w:szCs w:val="21"/>
          <w:lang w:eastAsia="zh-CN"/>
        </w:rPr>
        <w:drawing>
          <wp:inline distT="0" distB="0" distL="114300" distR="114300">
            <wp:extent cx="1569720" cy="1569720"/>
            <wp:effectExtent l="0" t="0" r="0" b="0"/>
            <wp:docPr id="1" name="图片 1" descr="25年宣讲会各校散招报名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5年宣讲会各校散招报名码"/>
                    <pic:cNvPicPr>
                      <a:picLocks noChangeAspect="1"/>
                    </pic:cNvPicPr>
                  </pic:nvPicPr>
                  <pic:blipFill>
                    <a:blip r:embed="rId8"/>
                    <a:stretch>
                      <a:fillRect/>
                    </a:stretch>
                  </pic:blipFill>
                  <pic:spPr>
                    <a:xfrm>
                      <a:off x="0" y="0"/>
                      <a:ext cx="1569720" cy="1569720"/>
                    </a:xfrm>
                    <a:prstGeom prst="rect">
                      <a:avLst/>
                    </a:prstGeom>
                  </pic:spPr>
                </pic:pic>
              </a:graphicData>
            </a:graphic>
          </wp:inline>
        </w:drawing>
      </w:r>
    </w:p>
    <w:p w14:paraId="73396A45">
      <w:pPr>
        <w:widowControl/>
        <w:spacing w:line="360" w:lineRule="auto"/>
        <w:ind w:firstLine="1681" w:firstLineChars="800"/>
        <w:jc w:val="left"/>
        <w:rPr>
          <w:rFonts w:hint="eastAsia" w:ascii="等线" w:hAnsi="等线"/>
          <w:szCs w:val="21"/>
          <w:lang w:val="en-US" w:eastAsia="zh-CN"/>
        </w:rPr>
      </w:pPr>
      <w:r>
        <w:rPr>
          <w:rFonts w:hint="eastAsia" w:ascii="微软雅黑" w:hAnsi="微软雅黑" w:eastAsia="微软雅黑" w:cs="微软雅黑"/>
          <w:b/>
          <w:bCs/>
          <w:szCs w:val="21"/>
          <w:lang w:val="en-US" w:eastAsia="zh-CN"/>
        </w:rPr>
        <w:t xml:space="preserve">报名二维码 </w:t>
      </w:r>
      <w:r>
        <w:rPr>
          <w:rFonts w:hint="eastAsia" w:ascii="等线" w:hAnsi="等线"/>
          <w:b/>
          <w:bCs/>
          <w:szCs w:val="21"/>
          <w:lang w:val="en-US" w:eastAsia="zh-CN"/>
        </w:rPr>
        <w:t xml:space="preserve">        </w:t>
      </w:r>
      <w:r>
        <w:rPr>
          <w:rFonts w:hint="eastAsia" w:ascii="等线" w:hAnsi="等线"/>
          <w:szCs w:val="21"/>
          <w:lang w:val="en-US" w:eastAsia="zh-CN"/>
        </w:rPr>
        <w:t xml:space="preserve">                   </w:t>
      </w:r>
      <w:r>
        <w:rPr>
          <w:rFonts w:hint="eastAsia" w:ascii="微软雅黑" w:hAnsi="微软雅黑" w:eastAsia="微软雅黑" w:cs="微软雅黑"/>
          <w:b/>
          <w:bCs/>
          <w:szCs w:val="21"/>
          <w:lang w:val="en-US" w:eastAsia="zh-CN"/>
        </w:rPr>
        <w:t>子怡老师微信</w:t>
      </w:r>
    </w:p>
    <w:p w14:paraId="3FABE87F">
      <w:pPr>
        <w:spacing w:line="360" w:lineRule="auto"/>
        <w:rPr>
          <w:rFonts w:cs="宋体" w:asciiTheme="minorHAnsi" w:hAnsiTheme="minorHAnsi"/>
          <w:kern w:val="0"/>
          <w:sz w:val="20"/>
          <w:szCs w:val="21"/>
        </w:rPr>
      </w:pPr>
    </w:p>
    <w:p w14:paraId="681ABB2C">
      <w:pPr>
        <w:pStyle w:val="20"/>
        <w:spacing w:line="360" w:lineRule="auto"/>
        <w:ind w:left="210" w:firstLine="0" w:firstLineChars="0"/>
        <w:rPr>
          <w:rFonts w:asciiTheme="minorHAnsi" w:hAnsiTheme="minorHAnsi" w:eastAsiaTheme="majorEastAsia" w:cstheme="minorHAnsi"/>
          <w:b/>
          <w:kern w:val="0"/>
          <w:szCs w:val="21"/>
        </w:rPr>
      </w:pPr>
    </w:p>
    <w:p w14:paraId="7537CBCC">
      <w:pPr>
        <w:spacing w:line="360" w:lineRule="auto"/>
        <w:ind w:left="360"/>
        <w:rPr>
          <w:rFonts w:asciiTheme="minorHAnsi" w:hAnsiTheme="minorHAnsi" w:eastAsiaTheme="majorEastAsia" w:cstheme="minorHAnsi"/>
          <w:szCs w:val="21"/>
        </w:rPr>
      </w:pPr>
    </w:p>
    <w:p w14:paraId="33D32FEA">
      <w:pPr>
        <w:spacing w:line="360" w:lineRule="auto"/>
        <w:rPr>
          <w:rFonts w:cs="宋体" w:asciiTheme="minorHAnsi" w:hAnsiTheme="minorHAnsi"/>
          <w:kern w:val="0"/>
          <w:sz w:val="20"/>
          <w:szCs w:val="21"/>
        </w:rPr>
      </w:pPr>
    </w:p>
    <w:p w14:paraId="235792A6">
      <w:pPr>
        <w:spacing w:line="360" w:lineRule="auto"/>
        <w:rPr>
          <w:rFonts w:cs="宋体" w:asciiTheme="minorHAnsi" w:hAnsiTheme="minorHAnsi"/>
          <w:kern w:val="0"/>
          <w:sz w:val="20"/>
          <w:szCs w:val="21"/>
        </w:rPr>
      </w:pPr>
    </w:p>
    <w:p w14:paraId="38BA9DFC">
      <w:pPr>
        <w:spacing w:line="360" w:lineRule="auto"/>
        <w:rPr>
          <w:rFonts w:cs="Calibri" w:asciiTheme="minorHAnsi" w:hAnsiTheme="minorHAnsi"/>
          <w:kern w:val="0"/>
          <w:sz w:val="22"/>
        </w:rPr>
      </w:pPr>
      <w:bookmarkStart w:id="0" w:name="_GoBack"/>
      <w:bookmarkEnd w:id="0"/>
      <w:r>
        <w:rPr>
          <w:rFonts w:cs="宋体" w:asciiTheme="minorHAnsi" w:hAnsiTheme="minorHAnsi"/>
          <w:kern w:val="0"/>
          <w:sz w:val="2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 w:val="22"/>
        </w:rPr>
        <w:t>www.usiea.org</w:t>
      </w:r>
      <w:r>
        <w:rPr>
          <w:rFonts w:cs="Calibri" w:asciiTheme="minorHAnsi" w:hAnsiTheme="minorHAnsi"/>
          <w:color w:val="0068B7"/>
          <w:kern w:val="0"/>
          <w:sz w:val="22"/>
        </w:rPr>
        <w:fldChar w:fldCharType="end"/>
      </w:r>
      <w:r>
        <w:rPr>
          <w:rFonts w:cs="Calibri" w:asciiTheme="minorHAnsi" w:hAnsiTheme="minorHAnsi"/>
          <w:kern w:val="0"/>
          <w:sz w:val="22"/>
        </w:rPr>
        <w:t xml:space="preserve"> </w:t>
      </w:r>
    </w:p>
    <w:p w14:paraId="02CE901E">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14:paraId="6A4838EA">
      <w:pPr>
        <w:widowControl/>
        <w:spacing w:line="360" w:lineRule="auto"/>
        <w:jc w:val="left"/>
        <w:rPr>
          <w:rFonts w:cs="Calibri" w:asciiTheme="minorHAnsi" w:hAnsiTheme="minorHAnsi"/>
          <w:kern w:val="0"/>
          <w:sz w:val="22"/>
        </w:rPr>
      </w:pPr>
      <w:r>
        <w:rPr>
          <w:rFonts w:cs="宋体" w:asciiTheme="minorHAnsi" w:hAnsiTheme="minorHAnsi"/>
          <w:kern w:val="0"/>
          <w:sz w:val="20"/>
          <w:szCs w:val="21"/>
        </w:rPr>
        <w:t>项目邮箱咨询：</w:t>
      </w:r>
      <w:r>
        <w:fldChar w:fldCharType="begin"/>
      </w:r>
      <w:r>
        <w:instrText xml:space="preserve"> HYPERLINK "mailto:visitucsd@yeah.net" </w:instrText>
      </w:r>
      <w:r>
        <w:fldChar w:fldCharType="separate"/>
      </w:r>
      <w:r>
        <w:rPr>
          <w:rStyle w:val="15"/>
          <w:rFonts w:ascii="Calibri" w:hAnsi="Calibri" w:cs="Calibri"/>
          <w:kern w:val="0"/>
          <w:sz w:val="22"/>
        </w:rPr>
        <w:t>visituc</w:t>
      </w:r>
      <w:r>
        <w:rPr>
          <w:rStyle w:val="15"/>
          <w:rFonts w:hint="eastAsia" w:ascii="Calibri" w:hAnsi="Calibri" w:cs="Calibri"/>
          <w:kern w:val="0"/>
          <w:sz w:val="22"/>
        </w:rPr>
        <w:t>sd</w:t>
      </w:r>
      <w:r>
        <w:rPr>
          <w:rStyle w:val="15"/>
          <w:rFonts w:ascii="Calibri" w:hAnsi="Calibri" w:cs="Calibri"/>
          <w:kern w:val="0"/>
          <w:sz w:val="22"/>
        </w:rPr>
        <w:t>@yeah.net</w:t>
      </w:r>
      <w:r>
        <w:rPr>
          <w:rStyle w:val="15"/>
          <w:rFonts w:ascii="Calibri" w:hAnsi="Calibri" w:cs="Calibri"/>
          <w:kern w:val="0"/>
          <w:sz w:val="22"/>
        </w:rPr>
        <w:fldChar w:fldCharType="end"/>
      </w:r>
      <w:r>
        <w:rPr>
          <w:rStyle w:val="15"/>
          <w:rFonts w:asciiTheme="minorHAnsi" w:hAnsiTheme="minorHAnsi"/>
        </w:rPr>
        <w:t xml:space="preserve"> </w:t>
      </w:r>
      <w:r>
        <w:rPr>
          <w:rFonts w:asciiTheme="minorHAnsi" w:hAnsiTheme="minorHAnsi"/>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C222D2">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FD8158"/>
    <w:multiLevelType w:val="multilevel"/>
    <w:tmpl w:val="EEFD8158"/>
    <w:lvl w:ilvl="0" w:tentative="0">
      <w:start w:val="1"/>
      <w:numFmt w:val="decimal"/>
      <w:lvlText w:val="%1）"/>
      <w:lvlJc w:val="left"/>
      <w:pPr>
        <w:ind w:left="570" w:hanging="360"/>
      </w:p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1">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6E78497D"/>
    <w:multiLevelType w:val="multilevel"/>
    <w:tmpl w:val="6E78497D"/>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VjOTNjZjVkMjAxZGZmMTNmMjQzZjlmYWQzZGQyZTIifQ=="/>
  </w:docVars>
  <w:rsids>
    <w:rsidRoot w:val="00500A8F"/>
    <w:rsid w:val="00002E62"/>
    <w:rsid w:val="000035D7"/>
    <w:rsid w:val="0000590A"/>
    <w:rsid w:val="00006712"/>
    <w:rsid w:val="000067A6"/>
    <w:rsid w:val="00010F31"/>
    <w:rsid w:val="0001507A"/>
    <w:rsid w:val="000169DD"/>
    <w:rsid w:val="00020D7D"/>
    <w:rsid w:val="000224CC"/>
    <w:rsid w:val="00022AFD"/>
    <w:rsid w:val="00022EC3"/>
    <w:rsid w:val="000230BD"/>
    <w:rsid w:val="00023476"/>
    <w:rsid w:val="000236D2"/>
    <w:rsid w:val="00024C64"/>
    <w:rsid w:val="00025206"/>
    <w:rsid w:val="0003068E"/>
    <w:rsid w:val="00030A02"/>
    <w:rsid w:val="00031403"/>
    <w:rsid w:val="00031C8C"/>
    <w:rsid w:val="00032519"/>
    <w:rsid w:val="00033EED"/>
    <w:rsid w:val="0003431E"/>
    <w:rsid w:val="00035CA7"/>
    <w:rsid w:val="000362BD"/>
    <w:rsid w:val="00040016"/>
    <w:rsid w:val="000402B0"/>
    <w:rsid w:val="00040DF8"/>
    <w:rsid w:val="00041148"/>
    <w:rsid w:val="00041BDA"/>
    <w:rsid w:val="00044B87"/>
    <w:rsid w:val="00046229"/>
    <w:rsid w:val="000519A2"/>
    <w:rsid w:val="00051A3D"/>
    <w:rsid w:val="0005389A"/>
    <w:rsid w:val="00055B47"/>
    <w:rsid w:val="00055D6D"/>
    <w:rsid w:val="00060047"/>
    <w:rsid w:val="0006181E"/>
    <w:rsid w:val="00065242"/>
    <w:rsid w:val="00066B59"/>
    <w:rsid w:val="00067D4B"/>
    <w:rsid w:val="000744D6"/>
    <w:rsid w:val="000820F9"/>
    <w:rsid w:val="000840CC"/>
    <w:rsid w:val="000860BB"/>
    <w:rsid w:val="00087DB0"/>
    <w:rsid w:val="0009206E"/>
    <w:rsid w:val="000954F4"/>
    <w:rsid w:val="00097910"/>
    <w:rsid w:val="00097FB0"/>
    <w:rsid w:val="000A0A86"/>
    <w:rsid w:val="000A2A22"/>
    <w:rsid w:val="000A3597"/>
    <w:rsid w:val="000A4030"/>
    <w:rsid w:val="000A4429"/>
    <w:rsid w:val="000A5251"/>
    <w:rsid w:val="000A5300"/>
    <w:rsid w:val="000B1A29"/>
    <w:rsid w:val="000B24CB"/>
    <w:rsid w:val="000B34D6"/>
    <w:rsid w:val="000B65E2"/>
    <w:rsid w:val="000C058A"/>
    <w:rsid w:val="000C0A27"/>
    <w:rsid w:val="000C2F7C"/>
    <w:rsid w:val="000C3F5B"/>
    <w:rsid w:val="000C4E56"/>
    <w:rsid w:val="000C5C18"/>
    <w:rsid w:val="000C7850"/>
    <w:rsid w:val="000C7F9A"/>
    <w:rsid w:val="000D1A58"/>
    <w:rsid w:val="000D3060"/>
    <w:rsid w:val="000D4BC5"/>
    <w:rsid w:val="000D65D6"/>
    <w:rsid w:val="000E1209"/>
    <w:rsid w:val="000E192A"/>
    <w:rsid w:val="000E4C3F"/>
    <w:rsid w:val="000E5365"/>
    <w:rsid w:val="000E71FC"/>
    <w:rsid w:val="000E7915"/>
    <w:rsid w:val="000F10F6"/>
    <w:rsid w:val="000F140D"/>
    <w:rsid w:val="000F168E"/>
    <w:rsid w:val="000F253C"/>
    <w:rsid w:val="000F6E7C"/>
    <w:rsid w:val="001013E1"/>
    <w:rsid w:val="001014E7"/>
    <w:rsid w:val="0010196F"/>
    <w:rsid w:val="001051AF"/>
    <w:rsid w:val="00106BA3"/>
    <w:rsid w:val="00107687"/>
    <w:rsid w:val="00110263"/>
    <w:rsid w:val="00110B1F"/>
    <w:rsid w:val="00110EDA"/>
    <w:rsid w:val="0011231F"/>
    <w:rsid w:val="00112B60"/>
    <w:rsid w:val="00112EFC"/>
    <w:rsid w:val="001131EA"/>
    <w:rsid w:val="00116EF3"/>
    <w:rsid w:val="00120A5E"/>
    <w:rsid w:val="0012340B"/>
    <w:rsid w:val="0012488E"/>
    <w:rsid w:val="00124B0D"/>
    <w:rsid w:val="00125024"/>
    <w:rsid w:val="00125AEC"/>
    <w:rsid w:val="00127C1E"/>
    <w:rsid w:val="00127FE8"/>
    <w:rsid w:val="00131D30"/>
    <w:rsid w:val="00132BB5"/>
    <w:rsid w:val="00134011"/>
    <w:rsid w:val="001355A4"/>
    <w:rsid w:val="00135F93"/>
    <w:rsid w:val="0013632A"/>
    <w:rsid w:val="00137744"/>
    <w:rsid w:val="00143294"/>
    <w:rsid w:val="00146AB9"/>
    <w:rsid w:val="00147A3E"/>
    <w:rsid w:val="0016167D"/>
    <w:rsid w:val="00162E33"/>
    <w:rsid w:val="00167799"/>
    <w:rsid w:val="00167C8D"/>
    <w:rsid w:val="00170451"/>
    <w:rsid w:val="00173281"/>
    <w:rsid w:val="001732F9"/>
    <w:rsid w:val="0017377D"/>
    <w:rsid w:val="001738F0"/>
    <w:rsid w:val="00175F78"/>
    <w:rsid w:val="00176F21"/>
    <w:rsid w:val="00182E04"/>
    <w:rsid w:val="001834A2"/>
    <w:rsid w:val="00183A23"/>
    <w:rsid w:val="00186190"/>
    <w:rsid w:val="00192C0F"/>
    <w:rsid w:val="00195824"/>
    <w:rsid w:val="001A0C7A"/>
    <w:rsid w:val="001A2636"/>
    <w:rsid w:val="001A281F"/>
    <w:rsid w:val="001A7D56"/>
    <w:rsid w:val="001B1730"/>
    <w:rsid w:val="001B1DAA"/>
    <w:rsid w:val="001B2069"/>
    <w:rsid w:val="001B29A2"/>
    <w:rsid w:val="001B600B"/>
    <w:rsid w:val="001C1A51"/>
    <w:rsid w:val="001C6985"/>
    <w:rsid w:val="001D2C48"/>
    <w:rsid w:val="001D4042"/>
    <w:rsid w:val="001D458C"/>
    <w:rsid w:val="001D4EF4"/>
    <w:rsid w:val="001D74CC"/>
    <w:rsid w:val="001E0063"/>
    <w:rsid w:val="001E31D7"/>
    <w:rsid w:val="001E321D"/>
    <w:rsid w:val="001E4F6C"/>
    <w:rsid w:val="001E5485"/>
    <w:rsid w:val="001E5D98"/>
    <w:rsid w:val="001E6096"/>
    <w:rsid w:val="001F029D"/>
    <w:rsid w:val="001F49A8"/>
    <w:rsid w:val="001F5524"/>
    <w:rsid w:val="00201963"/>
    <w:rsid w:val="00202030"/>
    <w:rsid w:val="00203BFF"/>
    <w:rsid w:val="00206418"/>
    <w:rsid w:val="00212F9E"/>
    <w:rsid w:val="002133F2"/>
    <w:rsid w:val="00213D09"/>
    <w:rsid w:val="0021575D"/>
    <w:rsid w:val="0021711E"/>
    <w:rsid w:val="002202A8"/>
    <w:rsid w:val="00220E2D"/>
    <w:rsid w:val="002211FB"/>
    <w:rsid w:val="0022214B"/>
    <w:rsid w:val="00223F43"/>
    <w:rsid w:val="002274D9"/>
    <w:rsid w:val="00230EA2"/>
    <w:rsid w:val="0023347E"/>
    <w:rsid w:val="002379FF"/>
    <w:rsid w:val="00241555"/>
    <w:rsid w:val="002439C3"/>
    <w:rsid w:val="002441C6"/>
    <w:rsid w:val="0024447C"/>
    <w:rsid w:val="002449A1"/>
    <w:rsid w:val="0024592F"/>
    <w:rsid w:val="00251642"/>
    <w:rsid w:val="0025295F"/>
    <w:rsid w:val="00252AD9"/>
    <w:rsid w:val="00255140"/>
    <w:rsid w:val="00257563"/>
    <w:rsid w:val="00257E0D"/>
    <w:rsid w:val="00261406"/>
    <w:rsid w:val="00261C11"/>
    <w:rsid w:val="00270392"/>
    <w:rsid w:val="00271BCB"/>
    <w:rsid w:val="00271E4F"/>
    <w:rsid w:val="00272305"/>
    <w:rsid w:val="00272F97"/>
    <w:rsid w:val="00275270"/>
    <w:rsid w:val="0027600D"/>
    <w:rsid w:val="00276F0F"/>
    <w:rsid w:val="0028056A"/>
    <w:rsid w:val="002852EE"/>
    <w:rsid w:val="0029179F"/>
    <w:rsid w:val="00292326"/>
    <w:rsid w:val="00294DD3"/>
    <w:rsid w:val="00295361"/>
    <w:rsid w:val="00296348"/>
    <w:rsid w:val="00297E1A"/>
    <w:rsid w:val="00297E2B"/>
    <w:rsid w:val="002A1BDF"/>
    <w:rsid w:val="002A1E3E"/>
    <w:rsid w:val="002A33E6"/>
    <w:rsid w:val="002A402F"/>
    <w:rsid w:val="002A795E"/>
    <w:rsid w:val="002B5C48"/>
    <w:rsid w:val="002B61DD"/>
    <w:rsid w:val="002B7076"/>
    <w:rsid w:val="002B7714"/>
    <w:rsid w:val="002C2028"/>
    <w:rsid w:val="002C229B"/>
    <w:rsid w:val="002C27D4"/>
    <w:rsid w:val="002C3134"/>
    <w:rsid w:val="002C500D"/>
    <w:rsid w:val="002C5793"/>
    <w:rsid w:val="002C6AEB"/>
    <w:rsid w:val="002C722D"/>
    <w:rsid w:val="002D04D0"/>
    <w:rsid w:val="002D3409"/>
    <w:rsid w:val="002D5E95"/>
    <w:rsid w:val="002D76B2"/>
    <w:rsid w:val="002D7905"/>
    <w:rsid w:val="002D7B20"/>
    <w:rsid w:val="002E0797"/>
    <w:rsid w:val="002E1476"/>
    <w:rsid w:val="002E319D"/>
    <w:rsid w:val="002E3299"/>
    <w:rsid w:val="002E4985"/>
    <w:rsid w:val="002E4E6F"/>
    <w:rsid w:val="002E64CC"/>
    <w:rsid w:val="002F04E4"/>
    <w:rsid w:val="002F1A53"/>
    <w:rsid w:val="002F3568"/>
    <w:rsid w:val="002F37DA"/>
    <w:rsid w:val="002F5110"/>
    <w:rsid w:val="002F7AB9"/>
    <w:rsid w:val="0030157A"/>
    <w:rsid w:val="00302995"/>
    <w:rsid w:val="00303D3D"/>
    <w:rsid w:val="00314A41"/>
    <w:rsid w:val="00314B46"/>
    <w:rsid w:val="0031712B"/>
    <w:rsid w:val="0032092A"/>
    <w:rsid w:val="00321528"/>
    <w:rsid w:val="00321717"/>
    <w:rsid w:val="00321D5F"/>
    <w:rsid w:val="00330E7E"/>
    <w:rsid w:val="00330EF0"/>
    <w:rsid w:val="00332598"/>
    <w:rsid w:val="00333C15"/>
    <w:rsid w:val="00337023"/>
    <w:rsid w:val="003376C4"/>
    <w:rsid w:val="00342D9D"/>
    <w:rsid w:val="00342E7E"/>
    <w:rsid w:val="003440CB"/>
    <w:rsid w:val="00347B20"/>
    <w:rsid w:val="003504A0"/>
    <w:rsid w:val="00352A1D"/>
    <w:rsid w:val="00353816"/>
    <w:rsid w:val="00361CCF"/>
    <w:rsid w:val="00361F0C"/>
    <w:rsid w:val="00362047"/>
    <w:rsid w:val="00364A0C"/>
    <w:rsid w:val="00365639"/>
    <w:rsid w:val="00371B64"/>
    <w:rsid w:val="003738EA"/>
    <w:rsid w:val="00373B7C"/>
    <w:rsid w:val="00375491"/>
    <w:rsid w:val="0037672C"/>
    <w:rsid w:val="00376E91"/>
    <w:rsid w:val="003822A8"/>
    <w:rsid w:val="00383DCC"/>
    <w:rsid w:val="00386A4E"/>
    <w:rsid w:val="00386C51"/>
    <w:rsid w:val="00387362"/>
    <w:rsid w:val="00390C9A"/>
    <w:rsid w:val="00390FCA"/>
    <w:rsid w:val="00392494"/>
    <w:rsid w:val="00394A95"/>
    <w:rsid w:val="00395CD2"/>
    <w:rsid w:val="00396306"/>
    <w:rsid w:val="00397742"/>
    <w:rsid w:val="00397891"/>
    <w:rsid w:val="003A6BB9"/>
    <w:rsid w:val="003B07D0"/>
    <w:rsid w:val="003B4151"/>
    <w:rsid w:val="003B669C"/>
    <w:rsid w:val="003B7583"/>
    <w:rsid w:val="003B786E"/>
    <w:rsid w:val="003C37BA"/>
    <w:rsid w:val="003C6EF7"/>
    <w:rsid w:val="003D092D"/>
    <w:rsid w:val="003D0F7B"/>
    <w:rsid w:val="003D0FE9"/>
    <w:rsid w:val="003D1C70"/>
    <w:rsid w:val="003D2BCE"/>
    <w:rsid w:val="003D4037"/>
    <w:rsid w:val="003D4529"/>
    <w:rsid w:val="003D4B46"/>
    <w:rsid w:val="003D5F48"/>
    <w:rsid w:val="003E01B3"/>
    <w:rsid w:val="003E04B1"/>
    <w:rsid w:val="003E3199"/>
    <w:rsid w:val="003E4C38"/>
    <w:rsid w:val="003E5522"/>
    <w:rsid w:val="003E7DA0"/>
    <w:rsid w:val="003F050A"/>
    <w:rsid w:val="003F059B"/>
    <w:rsid w:val="003F50D1"/>
    <w:rsid w:val="003F5F88"/>
    <w:rsid w:val="00401B67"/>
    <w:rsid w:val="0040389D"/>
    <w:rsid w:val="0040450B"/>
    <w:rsid w:val="0041273F"/>
    <w:rsid w:val="00416E56"/>
    <w:rsid w:val="0041724E"/>
    <w:rsid w:val="00417DFD"/>
    <w:rsid w:val="00421790"/>
    <w:rsid w:val="0042204E"/>
    <w:rsid w:val="00426325"/>
    <w:rsid w:val="00437A33"/>
    <w:rsid w:val="004469A3"/>
    <w:rsid w:val="0045270B"/>
    <w:rsid w:val="0045275F"/>
    <w:rsid w:val="00454C45"/>
    <w:rsid w:val="00455CF2"/>
    <w:rsid w:val="004624BE"/>
    <w:rsid w:val="00465A92"/>
    <w:rsid w:val="004679CE"/>
    <w:rsid w:val="00470270"/>
    <w:rsid w:val="00471CBF"/>
    <w:rsid w:val="00472046"/>
    <w:rsid w:val="0048136E"/>
    <w:rsid w:val="00483DDF"/>
    <w:rsid w:val="00485AD1"/>
    <w:rsid w:val="00486AA5"/>
    <w:rsid w:val="00486B7F"/>
    <w:rsid w:val="004878DF"/>
    <w:rsid w:val="00492292"/>
    <w:rsid w:val="004932B6"/>
    <w:rsid w:val="004946E0"/>
    <w:rsid w:val="00495E6D"/>
    <w:rsid w:val="004A1602"/>
    <w:rsid w:val="004A51A8"/>
    <w:rsid w:val="004A69CD"/>
    <w:rsid w:val="004B49EE"/>
    <w:rsid w:val="004B4D89"/>
    <w:rsid w:val="004B516E"/>
    <w:rsid w:val="004C0796"/>
    <w:rsid w:val="004C0E26"/>
    <w:rsid w:val="004C343D"/>
    <w:rsid w:val="004C5277"/>
    <w:rsid w:val="004C5634"/>
    <w:rsid w:val="004C6632"/>
    <w:rsid w:val="004D2423"/>
    <w:rsid w:val="004D314E"/>
    <w:rsid w:val="004D3884"/>
    <w:rsid w:val="004D5BA8"/>
    <w:rsid w:val="004D5BBA"/>
    <w:rsid w:val="004E0748"/>
    <w:rsid w:val="004E0AA6"/>
    <w:rsid w:val="004E1B9F"/>
    <w:rsid w:val="004E728E"/>
    <w:rsid w:val="004F002A"/>
    <w:rsid w:val="004F0AAB"/>
    <w:rsid w:val="004F23F6"/>
    <w:rsid w:val="004F25D0"/>
    <w:rsid w:val="004F47B7"/>
    <w:rsid w:val="004F743F"/>
    <w:rsid w:val="004F7C1B"/>
    <w:rsid w:val="00500A8F"/>
    <w:rsid w:val="005043E9"/>
    <w:rsid w:val="005060F9"/>
    <w:rsid w:val="005109DD"/>
    <w:rsid w:val="0051106C"/>
    <w:rsid w:val="00512BAE"/>
    <w:rsid w:val="00517DEB"/>
    <w:rsid w:val="00520C0E"/>
    <w:rsid w:val="0052189D"/>
    <w:rsid w:val="00522EAE"/>
    <w:rsid w:val="005250F2"/>
    <w:rsid w:val="00525703"/>
    <w:rsid w:val="005260BE"/>
    <w:rsid w:val="00527573"/>
    <w:rsid w:val="005326B5"/>
    <w:rsid w:val="005339BB"/>
    <w:rsid w:val="00534DE3"/>
    <w:rsid w:val="00535F08"/>
    <w:rsid w:val="00536454"/>
    <w:rsid w:val="00536F45"/>
    <w:rsid w:val="00537EE6"/>
    <w:rsid w:val="00540A0F"/>
    <w:rsid w:val="005447E3"/>
    <w:rsid w:val="00547E75"/>
    <w:rsid w:val="00555016"/>
    <w:rsid w:val="00556212"/>
    <w:rsid w:val="00557BD7"/>
    <w:rsid w:val="005606AC"/>
    <w:rsid w:val="00563F4C"/>
    <w:rsid w:val="00564768"/>
    <w:rsid w:val="005669D8"/>
    <w:rsid w:val="0057138A"/>
    <w:rsid w:val="00572B6E"/>
    <w:rsid w:val="00572E88"/>
    <w:rsid w:val="005762B0"/>
    <w:rsid w:val="00584716"/>
    <w:rsid w:val="005849E3"/>
    <w:rsid w:val="00584E4F"/>
    <w:rsid w:val="00584E6C"/>
    <w:rsid w:val="005868F6"/>
    <w:rsid w:val="00586D6C"/>
    <w:rsid w:val="0058733F"/>
    <w:rsid w:val="0058799F"/>
    <w:rsid w:val="00587D18"/>
    <w:rsid w:val="00593143"/>
    <w:rsid w:val="00594449"/>
    <w:rsid w:val="00594C58"/>
    <w:rsid w:val="005966E9"/>
    <w:rsid w:val="00596D1A"/>
    <w:rsid w:val="005A31F5"/>
    <w:rsid w:val="005A65C8"/>
    <w:rsid w:val="005A6A9F"/>
    <w:rsid w:val="005B2979"/>
    <w:rsid w:val="005B5847"/>
    <w:rsid w:val="005B5D60"/>
    <w:rsid w:val="005B69C2"/>
    <w:rsid w:val="005C272C"/>
    <w:rsid w:val="005C27A1"/>
    <w:rsid w:val="005C3BCA"/>
    <w:rsid w:val="005C67D4"/>
    <w:rsid w:val="005C68A7"/>
    <w:rsid w:val="005C77FB"/>
    <w:rsid w:val="005C7CC0"/>
    <w:rsid w:val="005D05E0"/>
    <w:rsid w:val="005D0683"/>
    <w:rsid w:val="005D2B29"/>
    <w:rsid w:val="005D50EF"/>
    <w:rsid w:val="005D51C2"/>
    <w:rsid w:val="005D6F09"/>
    <w:rsid w:val="005E035C"/>
    <w:rsid w:val="005E262D"/>
    <w:rsid w:val="005E56AB"/>
    <w:rsid w:val="005E5A41"/>
    <w:rsid w:val="005E674A"/>
    <w:rsid w:val="005E6E17"/>
    <w:rsid w:val="005E7EEC"/>
    <w:rsid w:val="005F3B25"/>
    <w:rsid w:val="005F6112"/>
    <w:rsid w:val="00602232"/>
    <w:rsid w:val="00606AA2"/>
    <w:rsid w:val="00606C4F"/>
    <w:rsid w:val="00607EE7"/>
    <w:rsid w:val="00610167"/>
    <w:rsid w:val="006107DC"/>
    <w:rsid w:val="0061228A"/>
    <w:rsid w:val="00617A76"/>
    <w:rsid w:val="00621ED0"/>
    <w:rsid w:val="00622238"/>
    <w:rsid w:val="0062266A"/>
    <w:rsid w:val="006247DE"/>
    <w:rsid w:val="00624BB2"/>
    <w:rsid w:val="00631511"/>
    <w:rsid w:val="006316FD"/>
    <w:rsid w:val="0063217A"/>
    <w:rsid w:val="00632329"/>
    <w:rsid w:val="0063468A"/>
    <w:rsid w:val="006361BC"/>
    <w:rsid w:val="00636A3C"/>
    <w:rsid w:val="00637AD1"/>
    <w:rsid w:val="00642CD5"/>
    <w:rsid w:val="00643169"/>
    <w:rsid w:val="00644F2E"/>
    <w:rsid w:val="006452B3"/>
    <w:rsid w:val="00645792"/>
    <w:rsid w:val="006551A7"/>
    <w:rsid w:val="0065585D"/>
    <w:rsid w:val="00655B51"/>
    <w:rsid w:val="006567A5"/>
    <w:rsid w:val="0066295A"/>
    <w:rsid w:val="00663035"/>
    <w:rsid w:val="00664055"/>
    <w:rsid w:val="00666CF9"/>
    <w:rsid w:val="00667457"/>
    <w:rsid w:val="00667A61"/>
    <w:rsid w:val="00670ED6"/>
    <w:rsid w:val="006712E6"/>
    <w:rsid w:val="00671702"/>
    <w:rsid w:val="00673E32"/>
    <w:rsid w:val="006740B4"/>
    <w:rsid w:val="00674734"/>
    <w:rsid w:val="0067541F"/>
    <w:rsid w:val="00676DF8"/>
    <w:rsid w:val="00684D38"/>
    <w:rsid w:val="006858D5"/>
    <w:rsid w:val="00687DBB"/>
    <w:rsid w:val="00696B1C"/>
    <w:rsid w:val="0069732D"/>
    <w:rsid w:val="006A1AB6"/>
    <w:rsid w:val="006A2B5F"/>
    <w:rsid w:val="006A32C4"/>
    <w:rsid w:val="006A72B8"/>
    <w:rsid w:val="006B576E"/>
    <w:rsid w:val="006B6264"/>
    <w:rsid w:val="006C127C"/>
    <w:rsid w:val="006C1F05"/>
    <w:rsid w:val="006C2070"/>
    <w:rsid w:val="006C4426"/>
    <w:rsid w:val="006C54FD"/>
    <w:rsid w:val="006C70AC"/>
    <w:rsid w:val="006D2C29"/>
    <w:rsid w:val="006D5B15"/>
    <w:rsid w:val="006D5C62"/>
    <w:rsid w:val="006D642C"/>
    <w:rsid w:val="006E3A9C"/>
    <w:rsid w:val="006F038D"/>
    <w:rsid w:val="00700EA9"/>
    <w:rsid w:val="0070255A"/>
    <w:rsid w:val="0070385E"/>
    <w:rsid w:val="007045DC"/>
    <w:rsid w:val="00705BEF"/>
    <w:rsid w:val="00706179"/>
    <w:rsid w:val="007113DD"/>
    <w:rsid w:val="0071430B"/>
    <w:rsid w:val="007176E7"/>
    <w:rsid w:val="00720659"/>
    <w:rsid w:val="00721EB6"/>
    <w:rsid w:val="0072201D"/>
    <w:rsid w:val="00733292"/>
    <w:rsid w:val="0073607E"/>
    <w:rsid w:val="00736663"/>
    <w:rsid w:val="007370F3"/>
    <w:rsid w:val="007423FD"/>
    <w:rsid w:val="0074285A"/>
    <w:rsid w:val="00755EE3"/>
    <w:rsid w:val="00757990"/>
    <w:rsid w:val="00760C7A"/>
    <w:rsid w:val="007619AD"/>
    <w:rsid w:val="00762330"/>
    <w:rsid w:val="00762492"/>
    <w:rsid w:val="007640E0"/>
    <w:rsid w:val="007652B1"/>
    <w:rsid w:val="00770616"/>
    <w:rsid w:val="00770E19"/>
    <w:rsid w:val="00772E22"/>
    <w:rsid w:val="0077332B"/>
    <w:rsid w:val="00774257"/>
    <w:rsid w:val="00775505"/>
    <w:rsid w:val="00776AE1"/>
    <w:rsid w:val="00776C3B"/>
    <w:rsid w:val="00780093"/>
    <w:rsid w:val="007822A7"/>
    <w:rsid w:val="00785B98"/>
    <w:rsid w:val="00785C31"/>
    <w:rsid w:val="007863D2"/>
    <w:rsid w:val="00793276"/>
    <w:rsid w:val="00793833"/>
    <w:rsid w:val="007968A7"/>
    <w:rsid w:val="007969A5"/>
    <w:rsid w:val="007A01B4"/>
    <w:rsid w:val="007A03BE"/>
    <w:rsid w:val="007A07E5"/>
    <w:rsid w:val="007A0C5C"/>
    <w:rsid w:val="007A136C"/>
    <w:rsid w:val="007A1E5F"/>
    <w:rsid w:val="007A385D"/>
    <w:rsid w:val="007A3D2E"/>
    <w:rsid w:val="007A3E79"/>
    <w:rsid w:val="007A463F"/>
    <w:rsid w:val="007A5F86"/>
    <w:rsid w:val="007A7362"/>
    <w:rsid w:val="007B0667"/>
    <w:rsid w:val="007B5A17"/>
    <w:rsid w:val="007B648A"/>
    <w:rsid w:val="007B7729"/>
    <w:rsid w:val="007C2153"/>
    <w:rsid w:val="007C3FED"/>
    <w:rsid w:val="007C42BE"/>
    <w:rsid w:val="007C66DE"/>
    <w:rsid w:val="007D0768"/>
    <w:rsid w:val="007D224F"/>
    <w:rsid w:val="007D42D0"/>
    <w:rsid w:val="007D4624"/>
    <w:rsid w:val="007D62F3"/>
    <w:rsid w:val="007E0376"/>
    <w:rsid w:val="007E0C8A"/>
    <w:rsid w:val="007E0E50"/>
    <w:rsid w:val="007E1D53"/>
    <w:rsid w:val="007E3816"/>
    <w:rsid w:val="007E513A"/>
    <w:rsid w:val="007F085E"/>
    <w:rsid w:val="007F2A38"/>
    <w:rsid w:val="007F2B2E"/>
    <w:rsid w:val="007F50F2"/>
    <w:rsid w:val="007F5700"/>
    <w:rsid w:val="007F79E2"/>
    <w:rsid w:val="00802548"/>
    <w:rsid w:val="00802890"/>
    <w:rsid w:val="00802957"/>
    <w:rsid w:val="00802B47"/>
    <w:rsid w:val="00803F13"/>
    <w:rsid w:val="008052BF"/>
    <w:rsid w:val="008062A9"/>
    <w:rsid w:val="008105AE"/>
    <w:rsid w:val="00811B0B"/>
    <w:rsid w:val="00814AA6"/>
    <w:rsid w:val="008153A8"/>
    <w:rsid w:val="008160D4"/>
    <w:rsid w:val="008267EE"/>
    <w:rsid w:val="0083050D"/>
    <w:rsid w:val="00832E9B"/>
    <w:rsid w:val="00836B16"/>
    <w:rsid w:val="008432ED"/>
    <w:rsid w:val="00843F7D"/>
    <w:rsid w:val="008450F3"/>
    <w:rsid w:val="00847D03"/>
    <w:rsid w:val="00855260"/>
    <w:rsid w:val="00860271"/>
    <w:rsid w:val="0086227D"/>
    <w:rsid w:val="008630C6"/>
    <w:rsid w:val="00863FEE"/>
    <w:rsid w:val="008653E0"/>
    <w:rsid w:val="008730BB"/>
    <w:rsid w:val="00880B5C"/>
    <w:rsid w:val="00881CA9"/>
    <w:rsid w:val="0088262F"/>
    <w:rsid w:val="00882E11"/>
    <w:rsid w:val="00883821"/>
    <w:rsid w:val="0088500C"/>
    <w:rsid w:val="008853E0"/>
    <w:rsid w:val="0088679A"/>
    <w:rsid w:val="0089014A"/>
    <w:rsid w:val="008902CF"/>
    <w:rsid w:val="00891840"/>
    <w:rsid w:val="00894740"/>
    <w:rsid w:val="008966E9"/>
    <w:rsid w:val="00896C9B"/>
    <w:rsid w:val="008B188A"/>
    <w:rsid w:val="008B4A3B"/>
    <w:rsid w:val="008B56E5"/>
    <w:rsid w:val="008B6065"/>
    <w:rsid w:val="008C1F77"/>
    <w:rsid w:val="008C5AFB"/>
    <w:rsid w:val="008D1223"/>
    <w:rsid w:val="008D3CFE"/>
    <w:rsid w:val="008D5E6C"/>
    <w:rsid w:val="008D643A"/>
    <w:rsid w:val="008D7F16"/>
    <w:rsid w:val="008E08E2"/>
    <w:rsid w:val="008E160B"/>
    <w:rsid w:val="008E4534"/>
    <w:rsid w:val="008E54DB"/>
    <w:rsid w:val="008F1045"/>
    <w:rsid w:val="008F2A31"/>
    <w:rsid w:val="009018E4"/>
    <w:rsid w:val="00901B91"/>
    <w:rsid w:val="00903BED"/>
    <w:rsid w:val="00905613"/>
    <w:rsid w:val="00905BF1"/>
    <w:rsid w:val="009111B0"/>
    <w:rsid w:val="00913572"/>
    <w:rsid w:val="00915EF9"/>
    <w:rsid w:val="009171E7"/>
    <w:rsid w:val="00917A3B"/>
    <w:rsid w:val="00920413"/>
    <w:rsid w:val="0092087F"/>
    <w:rsid w:val="0092377F"/>
    <w:rsid w:val="009308D8"/>
    <w:rsid w:val="00930DF7"/>
    <w:rsid w:val="00936821"/>
    <w:rsid w:val="00936E5D"/>
    <w:rsid w:val="0094276A"/>
    <w:rsid w:val="00942C75"/>
    <w:rsid w:val="0094470D"/>
    <w:rsid w:val="0094475E"/>
    <w:rsid w:val="00951195"/>
    <w:rsid w:val="00952045"/>
    <w:rsid w:val="00952BA5"/>
    <w:rsid w:val="009554FB"/>
    <w:rsid w:val="00957EEC"/>
    <w:rsid w:val="00963696"/>
    <w:rsid w:val="009642E6"/>
    <w:rsid w:val="009645E2"/>
    <w:rsid w:val="00965CCC"/>
    <w:rsid w:val="00972BCD"/>
    <w:rsid w:val="0097304E"/>
    <w:rsid w:val="0097647D"/>
    <w:rsid w:val="00976754"/>
    <w:rsid w:val="00976B70"/>
    <w:rsid w:val="0098178D"/>
    <w:rsid w:val="0098274E"/>
    <w:rsid w:val="00983752"/>
    <w:rsid w:val="00983EF6"/>
    <w:rsid w:val="009842C2"/>
    <w:rsid w:val="00985B74"/>
    <w:rsid w:val="00987939"/>
    <w:rsid w:val="009927BE"/>
    <w:rsid w:val="00994EDE"/>
    <w:rsid w:val="009959F3"/>
    <w:rsid w:val="00995FFE"/>
    <w:rsid w:val="009A11C1"/>
    <w:rsid w:val="009A27F7"/>
    <w:rsid w:val="009A292D"/>
    <w:rsid w:val="009A4CAF"/>
    <w:rsid w:val="009A69B5"/>
    <w:rsid w:val="009B0A5E"/>
    <w:rsid w:val="009B0D73"/>
    <w:rsid w:val="009B3167"/>
    <w:rsid w:val="009B34FA"/>
    <w:rsid w:val="009B4E90"/>
    <w:rsid w:val="009C020C"/>
    <w:rsid w:val="009C44ED"/>
    <w:rsid w:val="009C4F0D"/>
    <w:rsid w:val="009C5700"/>
    <w:rsid w:val="009C596C"/>
    <w:rsid w:val="009C5D67"/>
    <w:rsid w:val="009C5FEE"/>
    <w:rsid w:val="009C6763"/>
    <w:rsid w:val="009C692C"/>
    <w:rsid w:val="009C698C"/>
    <w:rsid w:val="009C7A2D"/>
    <w:rsid w:val="009C7CE4"/>
    <w:rsid w:val="009D06A1"/>
    <w:rsid w:val="009D6756"/>
    <w:rsid w:val="009D72F9"/>
    <w:rsid w:val="009E18AF"/>
    <w:rsid w:val="009E4A3B"/>
    <w:rsid w:val="009E5D88"/>
    <w:rsid w:val="009E73AD"/>
    <w:rsid w:val="009F0653"/>
    <w:rsid w:val="009F09C7"/>
    <w:rsid w:val="009F2C78"/>
    <w:rsid w:val="009F632A"/>
    <w:rsid w:val="009F7FCB"/>
    <w:rsid w:val="00A00B17"/>
    <w:rsid w:val="00A01568"/>
    <w:rsid w:val="00A1042E"/>
    <w:rsid w:val="00A112C1"/>
    <w:rsid w:val="00A1794D"/>
    <w:rsid w:val="00A207E1"/>
    <w:rsid w:val="00A20EDD"/>
    <w:rsid w:val="00A220C6"/>
    <w:rsid w:val="00A234D0"/>
    <w:rsid w:val="00A2358C"/>
    <w:rsid w:val="00A2398B"/>
    <w:rsid w:val="00A256C1"/>
    <w:rsid w:val="00A2663A"/>
    <w:rsid w:val="00A30D1A"/>
    <w:rsid w:val="00A31B83"/>
    <w:rsid w:val="00A31C85"/>
    <w:rsid w:val="00A32C2E"/>
    <w:rsid w:val="00A33A9E"/>
    <w:rsid w:val="00A45DC2"/>
    <w:rsid w:val="00A5260B"/>
    <w:rsid w:val="00A61F62"/>
    <w:rsid w:val="00A623DF"/>
    <w:rsid w:val="00A62D1A"/>
    <w:rsid w:val="00A64903"/>
    <w:rsid w:val="00A67B5E"/>
    <w:rsid w:val="00A71385"/>
    <w:rsid w:val="00A72E16"/>
    <w:rsid w:val="00A73593"/>
    <w:rsid w:val="00A73893"/>
    <w:rsid w:val="00A73AD6"/>
    <w:rsid w:val="00A74436"/>
    <w:rsid w:val="00A76003"/>
    <w:rsid w:val="00A766E2"/>
    <w:rsid w:val="00A76D78"/>
    <w:rsid w:val="00A83140"/>
    <w:rsid w:val="00A83E4F"/>
    <w:rsid w:val="00A843DA"/>
    <w:rsid w:val="00A84830"/>
    <w:rsid w:val="00A8598E"/>
    <w:rsid w:val="00A91457"/>
    <w:rsid w:val="00A955D9"/>
    <w:rsid w:val="00A96197"/>
    <w:rsid w:val="00AA2334"/>
    <w:rsid w:val="00AA4DC4"/>
    <w:rsid w:val="00AB05C6"/>
    <w:rsid w:val="00AB3244"/>
    <w:rsid w:val="00AB66D7"/>
    <w:rsid w:val="00AB694F"/>
    <w:rsid w:val="00AC32C6"/>
    <w:rsid w:val="00AD5601"/>
    <w:rsid w:val="00AD7BA1"/>
    <w:rsid w:val="00AE0267"/>
    <w:rsid w:val="00AF1933"/>
    <w:rsid w:val="00AF5247"/>
    <w:rsid w:val="00AF78C6"/>
    <w:rsid w:val="00AF7CB4"/>
    <w:rsid w:val="00B00961"/>
    <w:rsid w:val="00B01ADE"/>
    <w:rsid w:val="00B06BA6"/>
    <w:rsid w:val="00B12237"/>
    <w:rsid w:val="00B12F3C"/>
    <w:rsid w:val="00B133E0"/>
    <w:rsid w:val="00B15630"/>
    <w:rsid w:val="00B21C23"/>
    <w:rsid w:val="00B22EB0"/>
    <w:rsid w:val="00B23F81"/>
    <w:rsid w:val="00B24A6A"/>
    <w:rsid w:val="00B24FF7"/>
    <w:rsid w:val="00B2543C"/>
    <w:rsid w:val="00B26192"/>
    <w:rsid w:val="00B262CD"/>
    <w:rsid w:val="00B27B19"/>
    <w:rsid w:val="00B27D9C"/>
    <w:rsid w:val="00B30469"/>
    <w:rsid w:val="00B316D1"/>
    <w:rsid w:val="00B33B11"/>
    <w:rsid w:val="00B33C5E"/>
    <w:rsid w:val="00B355CB"/>
    <w:rsid w:val="00B3755D"/>
    <w:rsid w:val="00B40A66"/>
    <w:rsid w:val="00B41090"/>
    <w:rsid w:val="00B50CF4"/>
    <w:rsid w:val="00B57332"/>
    <w:rsid w:val="00B57B39"/>
    <w:rsid w:val="00B60E9C"/>
    <w:rsid w:val="00B616D6"/>
    <w:rsid w:val="00B6632A"/>
    <w:rsid w:val="00B67C18"/>
    <w:rsid w:val="00B67D4F"/>
    <w:rsid w:val="00B74F9C"/>
    <w:rsid w:val="00B769E3"/>
    <w:rsid w:val="00B801E0"/>
    <w:rsid w:val="00B80489"/>
    <w:rsid w:val="00B83422"/>
    <w:rsid w:val="00B841C1"/>
    <w:rsid w:val="00B85EB6"/>
    <w:rsid w:val="00B8765A"/>
    <w:rsid w:val="00B9387D"/>
    <w:rsid w:val="00B955B3"/>
    <w:rsid w:val="00BA15F6"/>
    <w:rsid w:val="00BB0CAA"/>
    <w:rsid w:val="00BB11A8"/>
    <w:rsid w:val="00BB2026"/>
    <w:rsid w:val="00BB3B92"/>
    <w:rsid w:val="00BB798A"/>
    <w:rsid w:val="00BC1BD9"/>
    <w:rsid w:val="00BC2BC9"/>
    <w:rsid w:val="00BC3B43"/>
    <w:rsid w:val="00BC52DF"/>
    <w:rsid w:val="00BC5535"/>
    <w:rsid w:val="00BD0BB7"/>
    <w:rsid w:val="00BD1289"/>
    <w:rsid w:val="00BD21C2"/>
    <w:rsid w:val="00BD3F00"/>
    <w:rsid w:val="00BD6A1A"/>
    <w:rsid w:val="00BE02A7"/>
    <w:rsid w:val="00BE0B8D"/>
    <w:rsid w:val="00BE2788"/>
    <w:rsid w:val="00BE3265"/>
    <w:rsid w:val="00BE6F4C"/>
    <w:rsid w:val="00BE7E70"/>
    <w:rsid w:val="00BF00E9"/>
    <w:rsid w:val="00BF460C"/>
    <w:rsid w:val="00BF5F9C"/>
    <w:rsid w:val="00BF64D4"/>
    <w:rsid w:val="00C02F99"/>
    <w:rsid w:val="00C03770"/>
    <w:rsid w:val="00C05D8E"/>
    <w:rsid w:val="00C06B20"/>
    <w:rsid w:val="00C06CBE"/>
    <w:rsid w:val="00C123C3"/>
    <w:rsid w:val="00C126DF"/>
    <w:rsid w:val="00C15DBB"/>
    <w:rsid w:val="00C174C2"/>
    <w:rsid w:val="00C22473"/>
    <w:rsid w:val="00C22E2C"/>
    <w:rsid w:val="00C25076"/>
    <w:rsid w:val="00C277CB"/>
    <w:rsid w:val="00C3376D"/>
    <w:rsid w:val="00C34A52"/>
    <w:rsid w:val="00C369C9"/>
    <w:rsid w:val="00C40DC7"/>
    <w:rsid w:val="00C444EA"/>
    <w:rsid w:val="00C45521"/>
    <w:rsid w:val="00C50DF8"/>
    <w:rsid w:val="00C5114A"/>
    <w:rsid w:val="00C53125"/>
    <w:rsid w:val="00C55BB5"/>
    <w:rsid w:val="00C57F33"/>
    <w:rsid w:val="00C64953"/>
    <w:rsid w:val="00C73703"/>
    <w:rsid w:val="00C745E3"/>
    <w:rsid w:val="00C7467B"/>
    <w:rsid w:val="00C75C2E"/>
    <w:rsid w:val="00C766EF"/>
    <w:rsid w:val="00C773FC"/>
    <w:rsid w:val="00C807AA"/>
    <w:rsid w:val="00C80EE6"/>
    <w:rsid w:val="00C817A7"/>
    <w:rsid w:val="00C861B2"/>
    <w:rsid w:val="00C86975"/>
    <w:rsid w:val="00CA2A8B"/>
    <w:rsid w:val="00CA54C6"/>
    <w:rsid w:val="00CA65E9"/>
    <w:rsid w:val="00CB4339"/>
    <w:rsid w:val="00CB49F9"/>
    <w:rsid w:val="00CB61EC"/>
    <w:rsid w:val="00CB6A55"/>
    <w:rsid w:val="00CC06D4"/>
    <w:rsid w:val="00CC1890"/>
    <w:rsid w:val="00CC33CC"/>
    <w:rsid w:val="00CC480B"/>
    <w:rsid w:val="00CC72C5"/>
    <w:rsid w:val="00CC7310"/>
    <w:rsid w:val="00CD332E"/>
    <w:rsid w:val="00CD41C2"/>
    <w:rsid w:val="00CD521B"/>
    <w:rsid w:val="00CD7DBD"/>
    <w:rsid w:val="00CE06FC"/>
    <w:rsid w:val="00CE4335"/>
    <w:rsid w:val="00CE665F"/>
    <w:rsid w:val="00CF197E"/>
    <w:rsid w:val="00CF5040"/>
    <w:rsid w:val="00D0229F"/>
    <w:rsid w:val="00D03331"/>
    <w:rsid w:val="00D073EA"/>
    <w:rsid w:val="00D12776"/>
    <w:rsid w:val="00D12D35"/>
    <w:rsid w:val="00D12D70"/>
    <w:rsid w:val="00D17DB4"/>
    <w:rsid w:val="00D2092D"/>
    <w:rsid w:val="00D236EA"/>
    <w:rsid w:val="00D31AFE"/>
    <w:rsid w:val="00D332D6"/>
    <w:rsid w:val="00D346FC"/>
    <w:rsid w:val="00D35444"/>
    <w:rsid w:val="00D3691D"/>
    <w:rsid w:val="00D371C4"/>
    <w:rsid w:val="00D41ADE"/>
    <w:rsid w:val="00D4296D"/>
    <w:rsid w:val="00D431ED"/>
    <w:rsid w:val="00D458F7"/>
    <w:rsid w:val="00D4648E"/>
    <w:rsid w:val="00D471D1"/>
    <w:rsid w:val="00D50A2B"/>
    <w:rsid w:val="00D50E81"/>
    <w:rsid w:val="00D560EF"/>
    <w:rsid w:val="00D56A55"/>
    <w:rsid w:val="00D60EC2"/>
    <w:rsid w:val="00D634D8"/>
    <w:rsid w:val="00D63C2D"/>
    <w:rsid w:val="00D64113"/>
    <w:rsid w:val="00D651FF"/>
    <w:rsid w:val="00D65A32"/>
    <w:rsid w:val="00D71DEB"/>
    <w:rsid w:val="00D7374F"/>
    <w:rsid w:val="00D73882"/>
    <w:rsid w:val="00D74A71"/>
    <w:rsid w:val="00D80609"/>
    <w:rsid w:val="00D82BB6"/>
    <w:rsid w:val="00D83EBA"/>
    <w:rsid w:val="00D8505B"/>
    <w:rsid w:val="00D85062"/>
    <w:rsid w:val="00D85BE4"/>
    <w:rsid w:val="00D956BF"/>
    <w:rsid w:val="00D96CBF"/>
    <w:rsid w:val="00DA100A"/>
    <w:rsid w:val="00DA205E"/>
    <w:rsid w:val="00DA25AD"/>
    <w:rsid w:val="00DA41DB"/>
    <w:rsid w:val="00DA73E5"/>
    <w:rsid w:val="00DA7689"/>
    <w:rsid w:val="00DB0090"/>
    <w:rsid w:val="00DB1679"/>
    <w:rsid w:val="00DC2F1C"/>
    <w:rsid w:val="00DC2F84"/>
    <w:rsid w:val="00DC4596"/>
    <w:rsid w:val="00DC4BA2"/>
    <w:rsid w:val="00DC6B7F"/>
    <w:rsid w:val="00DD3EC5"/>
    <w:rsid w:val="00DD4C8D"/>
    <w:rsid w:val="00DD6134"/>
    <w:rsid w:val="00DD7FB4"/>
    <w:rsid w:val="00DE0FD4"/>
    <w:rsid w:val="00DE2BA1"/>
    <w:rsid w:val="00DE477C"/>
    <w:rsid w:val="00DE7B41"/>
    <w:rsid w:val="00DE7CB6"/>
    <w:rsid w:val="00DF1C7E"/>
    <w:rsid w:val="00DF269B"/>
    <w:rsid w:val="00DF3FB5"/>
    <w:rsid w:val="00DF4AB0"/>
    <w:rsid w:val="00DF66EE"/>
    <w:rsid w:val="00DF6776"/>
    <w:rsid w:val="00E00245"/>
    <w:rsid w:val="00E00371"/>
    <w:rsid w:val="00E04CF5"/>
    <w:rsid w:val="00E0694A"/>
    <w:rsid w:val="00E07A31"/>
    <w:rsid w:val="00E17346"/>
    <w:rsid w:val="00E21BE2"/>
    <w:rsid w:val="00E22994"/>
    <w:rsid w:val="00E23047"/>
    <w:rsid w:val="00E23270"/>
    <w:rsid w:val="00E3020A"/>
    <w:rsid w:val="00E309FD"/>
    <w:rsid w:val="00E403D4"/>
    <w:rsid w:val="00E403F2"/>
    <w:rsid w:val="00E40561"/>
    <w:rsid w:val="00E414F9"/>
    <w:rsid w:val="00E42DD4"/>
    <w:rsid w:val="00E4533C"/>
    <w:rsid w:val="00E50150"/>
    <w:rsid w:val="00E5049F"/>
    <w:rsid w:val="00E504D8"/>
    <w:rsid w:val="00E61308"/>
    <w:rsid w:val="00E61E70"/>
    <w:rsid w:val="00E632DC"/>
    <w:rsid w:val="00E64653"/>
    <w:rsid w:val="00E64D3E"/>
    <w:rsid w:val="00E67E38"/>
    <w:rsid w:val="00E7528B"/>
    <w:rsid w:val="00E76995"/>
    <w:rsid w:val="00E80E43"/>
    <w:rsid w:val="00E8311C"/>
    <w:rsid w:val="00E879A7"/>
    <w:rsid w:val="00E87A04"/>
    <w:rsid w:val="00E911D1"/>
    <w:rsid w:val="00E922B4"/>
    <w:rsid w:val="00E92489"/>
    <w:rsid w:val="00E94534"/>
    <w:rsid w:val="00E966FC"/>
    <w:rsid w:val="00E9711C"/>
    <w:rsid w:val="00E97970"/>
    <w:rsid w:val="00EA3F58"/>
    <w:rsid w:val="00EA4003"/>
    <w:rsid w:val="00EA4FF4"/>
    <w:rsid w:val="00EA6F61"/>
    <w:rsid w:val="00EB0151"/>
    <w:rsid w:val="00EB2B49"/>
    <w:rsid w:val="00EB5B3E"/>
    <w:rsid w:val="00EB7ED2"/>
    <w:rsid w:val="00EC43C8"/>
    <w:rsid w:val="00EC50AC"/>
    <w:rsid w:val="00EC7313"/>
    <w:rsid w:val="00ED1806"/>
    <w:rsid w:val="00ED205C"/>
    <w:rsid w:val="00ED36BD"/>
    <w:rsid w:val="00ED3F02"/>
    <w:rsid w:val="00ED457C"/>
    <w:rsid w:val="00EE0709"/>
    <w:rsid w:val="00EE0B92"/>
    <w:rsid w:val="00EE0F0E"/>
    <w:rsid w:val="00EE12C8"/>
    <w:rsid w:val="00EE2860"/>
    <w:rsid w:val="00EE68D2"/>
    <w:rsid w:val="00EF14B7"/>
    <w:rsid w:val="00EF3F0F"/>
    <w:rsid w:val="00EF44AD"/>
    <w:rsid w:val="00EF530C"/>
    <w:rsid w:val="00F014F8"/>
    <w:rsid w:val="00F02C0B"/>
    <w:rsid w:val="00F03432"/>
    <w:rsid w:val="00F0426C"/>
    <w:rsid w:val="00F06BD2"/>
    <w:rsid w:val="00F13937"/>
    <w:rsid w:val="00F13F80"/>
    <w:rsid w:val="00F17267"/>
    <w:rsid w:val="00F22886"/>
    <w:rsid w:val="00F24A30"/>
    <w:rsid w:val="00F27587"/>
    <w:rsid w:val="00F307F9"/>
    <w:rsid w:val="00F3131F"/>
    <w:rsid w:val="00F32538"/>
    <w:rsid w:val="00F34A00"/>
    <w:rsid w:val="00F34D93"/>
    <w:rsid w:val="00F4320A"/>
    <w:rsid w:val="00F435BA"/>
    <w:rsid w:val="00F4389F"/>
    <w:rsid w:val="00F4431B"/>
    <w:rsid w:val="00F4539C"/>
    <w:rsid w:val="00F60CF6"/>
    <w:rsid w:val="00F62AEB"/>
    <w:rsid w:val="00F639C2"/>
    <w:rsid w:val="00F655F3"/>
    <w:rsid w:val="00F66A6D"/>
    <w:rsid w:val="00F66BA3"/>
    <w:rsid w:val="00F707BD"/>
    <w:rsid w:val="00F72010"/>
    <w:rsid w:val="00F74439"/>
    <w:rsid w:val="00F7477C"/>
    <w:rsid w:val="00F76428"/>
    <w:rsid w:val="00F77798"/>
    <w:rsid w:val="00F77B4D"/>
    <w:rsid w:val="00F820F7"/>
    <w:rsid w:val="00F83A44"/>
    <w:rsid w:val="00F85C22"/>
    <w:rsid w:val="00F86B12"/>
    <w:rsid w:val="00F87AC6"/>
    <w:rsid w:val="00F9085A"/>
    <w:rsid w:val="00F91B05"/>
    <w:rsid w:val="00F94E53"/>
    <w:rsid w:val="00F96143"/>
    <w:rsid w:val="00F979AC"/>
    <w:rsid w:val="00FA02CE"/>
    <w:rsid w:val="00FA29F2"/>
    <w:rsid w:val="00FA6353"/>
    <w:rsid w:val="00FA74E8"/>
    <w:rsid w:val="00FB32DE"/>
    <w:rsid w:val="00FB3ADA"/>
    <w:rsid w:val="00FB420A"/>
    <w:rsid w:val="00FB56E2"/>
    <w:rsid w:val="00FB6885"/>
    <w:rsid w:val="00FB7A50"/>
    <w:rsid w:val="00FC0DF5"/>
    <w:rsid w:val="00FC44B5"/>
    <w:rsid w:val="00FC6127"/>
    <w:rsid w:val="00FC7A4D"/>
    <w:rsid w:val="00FD08A0"/>
    <w:rsid w:val="00FD1F63"/>
    <w:rsid w:val="00FD2E42"/>
    <w:rsid w:val="00FD4AA6"/>
    <w:rsid w:val="00FD53CC"/>
    <w:rsid w:val="00FE1AA9"/>
    <w:rsid w:val="00FE2B9E"/>
    <w:rsid w:val="00FE4679"/>
    <w:rsid w:val="00FE6123"/>
    <w:rsid w:val="00FE6555"/>
    <w:rsid w:val="00FE6E03"/>
    <w:rsid w:val="00FF442C"/>
    <w:rsid w:val="00FF51E1"/>
    <w:rsid w:val="00FF5862"/>
    <w:rsid w:val="00FF6DFD"/>
    <w:rsid w:val="04E470A0"/>
    <w:rsid w:val="09343AD4"/>
    <w:rsid w:val="09BB7927"/>
    <w:rsid w:val="0D5A25F6"/>
    <w:rsid w:val="125632E4"/>
    <w:rsid w:val="139E0D62"/>
    <w:rsid w:val="142E3D2F"/>
    <w:rsid w:val="1452448C"/>
    <w:rsid w:val="160F7351"/>
    <w:rsid w:val="166C66DA"/>
    <w:rsid w:val="17D905BB"/>
    <w:rsid w:val="1B516992"/>
    <w:rsid w:val="1BE01A81"/>
    <w:rsid w:val="1C981981"/>
    <w:rsid w:val="1DCF3E4E"/>
    <w:rsid w:val="1DFD34C1"/>
    <w:rsid w:val="21047ED1"/>
    <w:rsid w:val="246234B1"/>
    <w:rsid w:val="267C3185"/>
    <w:rsid w:val="26C7050D"/>
    <w:rsid w:val="297F38ED"/>
    <w:rsid w:val="2BDB115B"/>
    <w:rsid w:val="2C5D493C"/>
    <w:rsid w:val="2C8546A2"/>
    <w:rsid w:val="3135465C"/>
    <w:rsid w:val="31386135"/>
    <w:rsid w:val="34D458EF"/>
    <w:rsid w:val="3BF561E7"/>
    <w:rsid w:val="3C962C19"/>
    <w:rsid w:val="3EF06066"/>
    <w:rsid w:val="3F081602"/>
    <w:rsid w:val="3FFD2408"/>
    <w:rsid w:val="411C75E7"/>
    <w:rsid w:val="484C4B90"/>
    <w:rsid w:val="48891252"/>
    <w:rsid w:val="48DC283F"/>
    <w:rsid w:val="4A2D6F6A"/>
    <w:rsid w:val="4AE32CD6"/>
    <w:rsid w:val="4C1F304A"/>
    <w:rsid w:val="4E712D20"/>
    <w:rsid w:val="543565FA"/>
    <w:rsid w:val="546B3CFC"/>
    <w:rsid w:val="5AD07020"/>
    <w:rsid w:val="5BCC511C"/>
    <w:rsid w:val="5DC16429"/>
    <w:rsid w:val="6000160F"/>
    <w:rsid w:val="605129B1"/>
    <w:rsid w:val="62B14C4E"/>
    <w:rsid w:val="63BA0C03"/>
    <w:rsid w:val="6844387B"/>
    <w:rsid w:val="68B27D65"/>
    <w:rsid w:val="6A400374"/>
    <w:rsid w:val="6E081C2E"/>
    <w:rsid w:val="7222537B"/>
    <w:rsid w:val="72F35B4A"/>
    <w:rsid w:val="76433D5F"/>
    <w:rsid w:val="F9FFB53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3">
    <w:name w:val="Default Paragraph Font"/>
    <w:semiHidden/>
    <w:unhideWhenUsed/>
    <w:uiPriority w:val="1"/>
  </w:style>
  <w:style w:type="table" w:default="1" w:styleId="11">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annotation text"/>
    <w:basedOn w:val="1"/>
    <w:link w:val="21"/>
    <w:qFormat/>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0"/>
    <w:pPr>
      <w:spacing w:beforeAutospacing="1" w:afterAutospacing="1"/>
      <w:jc w:val="left"/>
    </w:pPr>
    <w:rPr>
      <w:kern w:val="0"/>
      <w:sz w:val="24"/>
    </w:rPr>
  </w:style>
  <w:style w:type="paragraph" w:styleId="10">
    <w:name w:val="annotation subject"/>
    <w:basedOn w:val="3"/>
    <w:next w:val="3"/>
    <w:link w:val="22"/>
    <w:qFormat/>
    <w:uiPriority w:val="0"/>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rPr>
      <w:b/>
      <w:bCs/>
    </w:rPr>
  </w:style>
  <w:style w:type="character" w:styleId="15">
    <w:name w:val="Hyperlink"/>
    <w:qFormat/>
    <w:uiPriority w:val="0"/>
    <w:rPr>
      <w:color w:val="0068B7"/>
      <w:u w:val="none"/>
    </w:rPr>
  </w:style>
  <w:style w:type="character" w:styleId="16">
    <w:name w:val="annotation reference"/>
    <w:basedOn w:val="13"/>
    <w:qFormat/>
    <w:uiPriority w:val="0"/>
    <w:rPr>
      <w:sz w:val="21"/>
      <w:szCs w:val="21"/>
    </w:rPr>
  </w:style>
  <w:style w:type="character" w:customStyle="1" w:styleId="17">
    <w:name w:val="141"/>
    <w:qFormat/>
    <w:uiPriority w:val="0"/>
    <w:rPr>
      <w:sz w:val="21"/>
      <w:szCs w:val="21"/>
    </w:rPr>
  </w:style>
  <w:style w:type="character" w:customStyle="1" w:styleId="18">
    <w:name w:val="ztag pre"/>
    <w:basedOn w:val="13"/>
    <w:qFormat/>
    <w:uiPriority w:val="0"/>
  </w:style>
  <w:style w:type="character" w:customStyle="1" w:styleId="19">
    <w:name w:val="已访问的超链接1"/>
    <w:qFormat/>
    <w:uiPriority w:val="0"/>
    <w:rPr>
      <w:color w:val="800080"/>
      <w:u w:val="single"/>
    </w:rPr>
  </w:style>
  <w:style w:type="paragraph" w:styleId="20">
    <w:name w:val="List Paragraph"/>
    <w:basedOn w:val="1"/>
    <w:qFormat/>
    <w:uiPriority w:val="34"/>
    <w:pPr>
      <w:ind w:firstLine="420" w:firstLineChars="200"/>
    </w:pPr>
  </w:style>
  <w:style w:type="character" w:customStyle="1" w:styleId="21">
    <w:name w:val="批注文字 字符"/>
    <w:basedOn w:val="13"/>
    <w:link w:val="3"/>
    <w:qFormat/>
    <w:uiPriority w:val="0"/>
    <w:rPr>
      <w:kern w:val="2"/>
      <w:sz w:val="21"/>
      <w:szCs w:val="24"/>
    </w:rPr>
  </w:style>
  <w:style w:type="character" w:customStyle="1" w:styleId="22">
    <w:name w:val="批注主题 字符"/>
    <w:basedOn w:val="21"/>
    <w:link w:val="10"/>
    <w:qFormat/>
    <w:uiPriority w:val="0"/>
    <w:rPr>
      <w:b/>
      <w:bCs/>
      <w:kern w:val="2"/>
      <w:sz w:val="21"/>
      <w:szCs w:val="24"/>
    </w:rPr>
  </w:style>
  <w:style w:type="character" w:customStyle="1" w:styleId="23">
    <w:name w:val="未处理的提及1"/>
    <w:basedOn w:val="13"/>
    <w:semiHidden/>
    <w:unhideWhenUsed/>
    <w:qFormat/>
    <w:uiPriority w:val="99"/>
    <w:rPr>
      <w:color w:val="605E5C"/>
      <w:shd w:val="clear" w:color="auto" w:fill="E1DFDD"/>
    </w:rPr>
  </w:style>
  <w:style w:type="paragraph" w:customStyle="1" w:styleId="24">
    <w:name w:val="msolistparagraph"/>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Times New Roman" w:hAnsi="Times New Roman" w:eastAsia="宋体" w:cs="Times New Roman"/>
      <w:kern w:val="2"/>
      <w:sz w:val="21"/>
      <w:szCs w:val="24"/>
      <w:lang w:val="en-US" w:eastAsia="zh-CN" w:bidi="ar"/>
    </w:rPr>
  </w:style>
  <w:style w:type="paragraph" w:customStyle="1" w:styleId="25">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68BF5-3313-4E58-A28A-0B768E8898BF}">
  <ds:schemaRefs/>
</ds:datastoreItem>
</file>

<file path=docProps/app.xml><?xml version="1.0" encoding="utf-8"?>
<Properties xmlns="http://schemas.openxmlformats.org/officeDocument/2006/extended-properties" xmlns:vt="http://schemas.openxmlformats.org/officeDocument/2006/docPropsVTypes">
  <Company>Microsoft</Company>
  <Pages>5</Pages>
  <Words>1975</Words>
  <Characters>2234</Characters>
  <Lines>17</Lines>
  <Paragraphs>4</Paragraphs>
  <TotalTime>0</TotalTime>
  <ScaleCrop>false</ScaleCrop>
  <LinksUpToDate>false</LinksUpToDate>
  <CharactersWithSpaces>2262</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2019-03-30T00:14:00Z</dcterms:created>
  <dc:creator>全美国际教育协会</dc:creator>
  <cp:lastModifiedBy>惜瑾汐</cp:lastModifiedBy>
  <cp:lastPrinted>2011-12-17T00:54:00Z</cp:lastPrinted>
  <dcterms:modified xsi:type="dcterms:W3CDTF">2024-08-27T07:32:39Z</dcterms:modified>
  <dc:title>加州大学河滨分校短期访学项目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75516F30373149FBA1F4839F526B3FFC_13</vt:lpwstr>
  </property>
</Properties>
</file>